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BC" w:rsidRDefault="00800EBC" w:rsidP="009B5B26">
      <w:pPr>
        <w:pStyle w:val="Title"/>
        <w:jc w:val="left"/>
        <w:rPr>
          <w:szCs w:val="28"/>
        </w:rPr>
      </w:pPr>
    </w:p>
    <w:p w:rsidR="0071087E" w:rsidRDefault="0071087E" w:rsidP="009B5B26">
      <w:pPr>
        <w:pStyle w:val="Title"/>
        <w:jc w:val="left"/>
        <w:rPr>
          <w:szCs w:val="28"/>
        </w:rPr>
      </w:pPr>
    </w:p>
    <w:p w:rsidR="0071087E" w:rsidRDefault="0071087E" w:rsidP="009B5B26">
      <w:pPr>
        <w:pStyle w:val="Title"/>
        <w:jc w:val="left"/>
        <w:rPr>
          <w:szCs w:val="28"/>
        </w:rPr>
      </w:pPr>
    </w:p>
    <w:p w:rsidR="00F55E44" w:rsidRDefault="00F55E44" w:rsidP="009B5B26">
      <w:pPr>
        <w:pStyle w:val="Title"/>
        <w:jc w:val="left"/>
        <w:rPr>
          <w:szCs w:val="28"/>
        </w:rPr>
      </w:pPr>
    </w:p>
    <w:p w:rsidR="00511F98" w:rsidRDefault="00511F98" w:rsidP="009B5B26">
      <w:pPr>
        <w:pStyle w:val="Title"/>
        <w:jc w:val="left"/>
        <w:rPr>
          <w:szCs w:val="28"/>
        </w:rPr>
      </w:pPr>
    </w:p>
    <w:p w:rsidR="009B5B26" w:rsidRDefault="009B5B26" w:rsidP="009B5B26">
      <w:pPr>
        <w:pStyle w:val="Title"/>
        <w:rPr>
          <w:szCs w:val="28"/>
        </w:rPr>
      </w:pPr>
      <w:r>
        <w:rPr>
          <w:szCs w:val="28"/>
        </w:rPr>
        <w:t>NOTĂ DE FUNDAMENTARE</w:t>
      </w:r>
    </w:p>
    <w:p w:rsidR="009B5B26" w:rsidRDefault="009B5B26" w:rsidP="009B5B26">
      <w:pPr>
        <w:rPr>
          <w:szCs w:val="28"/>
        </w:rPr>
      </w:pPr>
    </w:p>
    <w:p w:rsidR="009B5B26" w:rsidRDefault="009B5B26" w:rsidP="009B5B26">
      <w:pPr>
        <w:rPr>
          <w:szCs w:val="28"/>
        </w:rPr>
      </w:pPr>
    </w:p>
    <w:p w:rsidR="004F34CE" w:rsidRDefault="004F34CE" w:rsidP="009B5B26">
      <w:pPr>
        <w:rPr>
          <w:szCs w:val="28"/>
        </w:rPr>
      </w:pPr>
    </w:p>
    <w:p w:rsidR="00065594" w:rsidRDefault="00065594" w:rsidP="009B5B26">
      <w:pPr>
        <w:rPr>
          <w:szCs w:val="28"/>
        </w:rPr>
      </w:pP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Secțiunea 1.</w:t>
      </w: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Titlul proiectului de act normativ</w:t>
      </w:r>
    </w:p>
    <w:p w:rsidR="009B5B26" w:rsidRDefault="009B5B26" w:rsidP="009B5B26">
      <w:pPr>
        <w:rPr>
          <w:b/>
          <w:bCs/>
          <w:sz w:val="16"/>
          <w:szCs w:val="16"/>
        </w:rPr>
      </w:pPr>
    </w:p>
    <w:p w:rsidR="00065594" w:rsidRPr="00F55E44" w:rsidRDefault="00065594" w:rsidP="009B5B26">
      <w:pPr>
        <w:rPr>
          <w:b/>
          <w:bCs/>
          <w:sz w:val="16"/>
          <w:szCs w:val="16"/>
        </w:rPr>
      </w:pPr>
    </w:p>
    <w:tbl>
      <w:tblPr>
        <w:tblW w:w="105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9B5B26" w:rsidTr="00F55E44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b/>
                <w:bCs/>
                <w:sz w:val="26"/>
                <w:szCs w:val="26"/>
              </w:rPr>
            </w:pPr>
            <w:bookmarkStart w:id="0" w:name="_Hlk46755654"/>
            <w:r>
              <w:rPr>
                <w:b/>
              </w:rPr>
              <w:t xml:space="preserve">Ordonanță </w:t>
            </w:r>
            <w:r w:rsidR="00D572AB">
              <w:rPr>
                <w:b/>
              </w:rPr>
              <w:t xml:space="preserve">a </w:t>
            </w:r>
            <w:r>
              <w:rPr>
                <w:b/>
              </w:rPr>
              <w:t xml:space="preserve">Guvernului pentru modificarea și completarea Ordonanței Guvernului </w:t>
            </w:r>
            <w:r>
              <w:rPr>
                <w:b/>
                <w:bCs/>
              </w:rPr>
              <w:t xml:space="preserve">nr. 43/1997 </w:t>
            </w:r>
            <w:r>
              <w:rPr>
                <w:b/>
              </w:rPr>
              <w:t>privind regimul drumurilor</w:t>
            </w:r>
            <w:bookmarkEnd w:id="0"/>
          </w:p>
        </w:tc>
      </w:tr>
    </w:tbl>
    <w:p w:rsidR="00800EBC" w:rsidRDefault="00800EBC" w:rsidP="009B5B26">
      <w:pPr>
        <w:pStyle w:val="Title"/>
        <w:jc w:val="left"/>
        <w:rPr>
          <w:szCs w:val="28"/>
        </w:rPr>
      </w:pPr>
    </w:p>
    <w:p w:rsidR="00065594" w:rsidRDefault="00065594" w:rsidP="009B5B26">
      <w:pPr>
        <w:pStyle w:val="Title"/>
        <w:jc w:val="left"/>
        <w:rPr>
          <w:szCs w:val="28"/>
        </w:rPr>
      </w:pP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Secțiunea 2.</w:t>
      </w: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Motivele introducerii proiectului de act normativ</w:t>
      </w:r>
    </w:p>
    <w:p w:rsidR="009B5B26" w:rsidRDefault="009B5B26" w:rsidP="009B5B26">
      <w:pPr>
        <w:ind w:left="2124" w:hanging="2224"/>
        <w:jc w:val="both"/>
        <w:rPr>
          <w:b/>
          <w:bCs/>
          <w:sz w:val="16"/>
          <w:szCs w:val="16"/>
        </w:rPr>
      </w:pPr>
    </w:p>
    <w:p w:rsidR="00065594" w:rsidRPr="00511F98" w:rsidRDefault="00065594" w:rsidP="009B5B26">
      <w:pPr>
        <w:ind w:left="2124" w:hanging="2224"/>
        <w:jc w:val="both"/>
        <w:rPr>
          <w:b/>
          <w:bCs/>
          <w:sz w:val="16"/>
          <w:szCs w:val="16"/>
        </w:rPr>
      </w:pPr>
    </w:p>
    <w:tbl>
      <w:tblPr>
        <w:tblW w:w="1050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7426"/>
      </w:tblGrid>
      <w:tr w:rsidR="009B5B26" w:rsidTr="00F55E44">
        <w:trPr>
          <w:trHeight w:val="45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Descrierea </w:t>
            </w:r>
            <w:proofErr w:type="spellStart"/>
            <w:r>
              <w:rPr>
                <w:szCs w:val="28"/>
              </w:rPr>
              <w:t>situaţiei</w:t>
            </w:r>
            <w:proofErr w:type="spellEnd"/>
            <w:r>
              <w:rPr>
                <w:szCs w:val="28"/>
              </w:rPr>
              <w:t xml:space="preserve"> actuale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F55E44" w:rsidRDefault="009B5B26" w:rsidP="00F55E44">
            <w:pPr>
              <w:shd w:val="clear" w:color="auto" w:fill="FFFFFF"/>
              <w:ind w:firstLine="570"/>
              <w:jc w:val="both"/>
              <w:rPr>
                <w:rStyle w:val="tpa1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Style w:val="tpa1"/>
              </w:rPr>
              <w:t>D</w:t>
            </w:r>
            <w:r w:rsidRPr="00111281">
              <w:rPr>
                <w:rStyle w:val="tpa1"/>
              </w:rPr>
              <w:t xml:space="preserve">rumurile publice din România reprezintă o componentă principală a sistemului </w:t>
            </w:r>
            <w:proofErr w:type="spellStart"/>
            <w:r w:rsidRPr="00111281">
              <w:rPr>
                <w:rStyle w:val="tpa1"/>
              </w:rPr>
              <w:t>naţional</w:t>
            </w:r>
            <w:proofErr w:type="spellEnd"/>
            <w:r w:rsidRPr="00111281">
              <w:rPr>
                <w:rStyle w:val="tpa1"/>
              </w:rPr>
              <w:t xml:space="preserve"> de transport </w:t>
            </w:r>
            <w:proofErr w:type="spellStart"/>
            <w:r w:rsidRPr="00111281">
              <w:rPr>
                <w:rStyle w:val="tpa1"/>
              </w:rPr>
              <w:t>şi</w:t>
            </w:r>
            <w:proofErr w:type="spellEnd"/>
            <w:r w:rsidRPr="00111281">
              <w:rPr>
                <w:rStyle w:val="tpa1"/>
              </w:rPr>
              <w:t xml:space="preserve"> constituie obiectul exclusiv al </w:t>
            </w:r>
            <w:proofErr w:type="spellStart"/>
            <w:r w:rsidRPr="00111281">
              <w:rPr>
                <w:rStyle w:val="tpa1"/>
              </w:rPr>
              <w:t>proprietăţii</w:t>
            </w:r>
            <w:proofErr w:type="spellEnd"/>
            <w:r w:rsidRPr="00111281">
              <w:rPr>
                <w:rStyle w:val="tpa1"/>
              </w:rPr>
              <w:t xml:space="preserve"> publice</w:t>
            </w:r>
            <w:r>
              <w:rPr>
                <w:rStyle w:val="tpa1"/>
              </w:rPr>
              <w:t>.</w:t>
            </w:r>
          </w:p>
          <w:p w:rsidR="009B5B26" w:rsidRPr="00F55E44" w:rsidRDefault="009B5B26" w:rsidP="00F55E44">
            <w:pPr>
              <w:shd w:val="clear" w:color="auto" w:fill="FFFFFF"/>
              <w:ind w:firstLine="720"/>
              <w:jc w:val="both"/>
            </w:pPr>
            <w:r>
              <w:t xml:space="preserve">Potrivit competențelor exercitate în calitatea sa de </w:t>
            </w:r>
            <w:r>
              <w:rPr>
                <w:rStyle w:val="tal1"/>
              </w:rPr>
              <w:t xml:space="preserve">organul de specialitate al </w:t>
            </w:r>
            <w:proofErr w:type="spellStart"/>
            <w:r>
              <w:rPr>
                <w:rStyle w:val="tal1"/>
              </w:rPr>
              <w:t>administraţiei</w:t>
            </w:r>
            <w:proofErr w:type="spellEnd"/>
            <w:r>
              <w:rPr>
                <w:rStyle w:val="tal1"/>
              </w:rPr>
              <w:t xml:space="preserve"> publice centrale, </w:t>
            </w:r>
            <w:r>
              <w:t>Ministerul Transporturilor</w:t>
            </w:r>
            <w:r w:rsidR="007963DD">
              <w:t xml:space="preserve"> </w:t>
            </w:r>
            <w:r w:rsidR="0052624A">
              <w:t>ș</w:t>
            </w:r>
            <w:r w:rsidR="007963DD">
              <w:t>i</w:t>
            </w:r>
            <w:r>
              <w:t xml:space="preserve"> Infrastructurii </w:t>
            </w:r>
            <w:proofErr w:type="spellStart"/>
            <w:r>
              <w:t>stabileşte</w:t>
            </w:r>
            <w:proofErr w:type="spellEnd"/>
            <w:r>
              <w:t xml:space="preserve">, la nivel </w:t>
            </w:r>
            <w:proofErr w:type="spellStart"/>
            <w:r>
              <w:t>naţional</w:t>
            </w:r>
            <w:proofErr w:type="spellEnd"/>
            <w:r>
              <w:t xml:space="preserve">, politica în domeniul transporturilor </w:t>
            </w:r>
            <w:proofErr w:type="spellStart"/>
            <w:r>
              <w:t>şi</w:t>
            </w:r>
            <w:proofErr w:type="spellEnd"/>
            <w:r>
              <w:t xml:space="preserve"> infrastructurii de transport</w:t>
            </w:r>
            <w:r w:rsidR="0052624A">
              <w:t>,</w:t>
            </w:r>
            <w:r>
              <w:t xml:space="preserve"> și elaborează strategia </w:t>
            </w:r>
            <w:proofErr w:type="spellStart"/>
            <w:r>
              <w:t>şi</w:t>
            </w:r>
            <w:proofErr w:type="spellEnd"/>
            <w:r>
              <w:t xml:space="preserve"> reglementările specifice de dezvoltare </w:t>
            </w:r>
            <w:proofErr w:type="spellStart"/>
            <w:r>
              <w:t>şi</w:t>
            </w:r>
            <w:proofErr w:type="spellEnd"/>
            <w:r>
              <w:t xml:space="preserve"> de armonizare ale </w:t>
            </w:r>
            <w:proofErr w:type="spellStart"/>
            <w:r>
              <w:t>activităţilor</w:t>
            </w:r>
            <w:proofErr w:type="spellEnd"/>
            <w:r>
              <w:t xml:space="preserve"> în cadrul politicii generale a Guvernului, pe domeniile coordonate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îndeplineşte</w:t>
            </w:r>
            <w:proofErr w:type="spellEnd"/>
            <w:r>
              <w:t xml:space="preserve"> rolul de autoritate de stat, în domeniul său de activitate</w:t>
            </w:r>
            <w:bookmarkStart w:id="1" w:name="do|ar1|al3"/>
            <w:bookmarkEnd w:id="1"/>
            <w:r>
              <w:t>.</w:t>
            </w:r>
          </w:p>
          <w:p w:rsidR="007963DD" w:rsidRPr="00F55E44" w:rsidRDefault="009B5B26" w:rsidP="00F55E44">
            <w:pPr>
              <w:shd w:val="clear" w:color="auto" w:fill="FFFFFF"/>
              <w:ind w:firstLine="720"/>
              <w:jc w:val="both"/>
            </w:pPr>
            <w:r>
              <w:t>De asemenea, Ministerul Transporturilor</w:t>
            </w:r>
            <w:r w:rsidR="007963DD">
              <w:t xml:space="preserve"> </w:t>
            </w:r>
            <w:r w:rsidR="0052624A">
              <w:t>ș</w:t>
            </w:r>
            <w:r w:rsidR="007963DD">
              <w:t>i</w:t>
            </w:r>
            <w:r>
              <w:t xml:space="preserve"> Infrastructurii este autoritatea publică centrală responsabilă cu implementarea politicilor de transport </w:t>
            </w:r>
            <w:proofErr w:type="spellStart"/>
            <w:r>
              <w:t>şi</w:t>
            </w:r>
            <w:proofErr w:type="spellEnd"/>
            <w:r>
              <w:t xml:space="preserve"> infrastructură de transport, adoptate la nivelul Uniunii Europene </w:t>
            </w:r>
            <w:proofErr w:type="spellStart"/>
            <w:r>
              <w:t>şi</w:t>
            </w:r>
            <w:proofErr w:type="spellEnd"/>
            <w:r>
              <w:t xml:space="preserve"> al organismelor </w:t>
            </w:r>
            <w:proofErr w:type="spellStart"/>
            <w:r>
              <w:t>internaţionale</w:t>
            </w:r>
            <w:proofErr w:type="spellEnd"/>
            <w:r>
              <w:t>.</w:t>
            </w:r>
          </w:p>
          <w:p w:rsidR="007963DD" w:rsidRPr="00F55E44" w:rsidRDefault="0052624A" w:rsidP="00F55E44">
            <w:pPr>
              <w:shd w:val="clear" w:color="auto" w:fill="FFFFFF"/>
              <w:ind w:firstLine="720"/>
              <w:jc w:val="both"/>
            </w:pPr>
            <w:r>
              <w:t>Î</w:t>
            </w:r>
            <w:r w:rsidR="007963DD">
              <w:t>n prezent, p</w:t>
            </w:r>
            <w:r w:rsidR="007963DD" w:rsidRPr="007963DD">
              <w:t xml:space="preserve">rincipalul factor de degradare al drumurilor </w:t>
            </w:r>
            <w:r>
              <w:t>ș</w:t>
            </w:r>
            <w:r w:rsidR="007963DD" w:rsidRPr="007963DD">
              <w:t>i al lucr</w:t>
            </w:r>
            <w:r>
              <w:t>ă</w:t>
            </w:r>
            <w:r w:rsidR="007963DD" w:rsidRPr="007963DD">
              <w:t>rilor de art</w:t>
            </w:r>
            <w:r>
              <w:t>ă</w:t>
            </w:r>
            <w:r w:rsidR="007963DD" w:rsidRPr="007963DD">
              <w:t xml:space="preserve"> </w:t>
            </w:r>
            <w:r>
              <w:t>î</w:t>
            </w:r>
            <w:r w:rsidR="007963DD" w:rsidRPr="007963DD">
              <w:t>l constituie circula</w:t>
            </w:r>
            <w:r>
              <w:t>ț</w:t>
            </w:r>
            <w:r w:rsidR="007963DD" w:rsidRPr="007963DD">
              <w:t>ia vehiculelor cu dep</w:t>
            </w:r>
            <w:r>
              <w:t>ăș</w:t>
            </w:r>
            <w:r w:rsidR="007963DD" w:rsidRPr="007963DD">
              <w:t>iri ale maselor maxime admise, a</w:t>
            </w:r>
            <w:r>
              <w:t>ș</w:t>
            </w:r>
            <w:r w:rsidR="007963DD" w:rsidRPr="007963DD">
              <w:t>a cum sunt ele pr</w:t>
            </w:r>
            <w:r>
              <w:t>e</w:t>
            </w:r>
            <w:r w:rsidR="007963DD" w:rsidRPr="007963DD">
              <w:t>v</w:t>
            </w:r>
            <w:r>
              <w:t>ă</w:t>
            </w:r>
            <w:r w:rsidR="007963DD" w:rsidRPr="007963DD">
              <w:t xml:space="preserve">zute </w:t>
            </w:r>
            <w:r>
              <w:t>î</w:t>
            </w:r>
            <w:r w:rsidR="007963DD" w:rsidRPr="007963DD">
              <w:t xml:space="preserve">n anexele nr. 2 </w:t>
            </w:r>
            <w:r>
              <w:t>ș</w:t>
            </w:r>
            <w:r w:rsidR="007963DD" w:rsidRPr="007963DD">
              <w:t>i 3</w:t>
            </w:r>
            <w:r>
              <w:t xml:space="preserve"> din Ordonanța Guvernului nr. 43/1997 </w:t>
            </w:r>
            <w:r w:rsidRPr="0052624A">
              <w:t>privind regimul drumurilor</w:t>
            </w:r>
            <w:r>
              <w:t>, republicată, cu modificările și completările ulterioare.</w:t>
            </w:r>
            <w:r w:rsidR="007963DD" w:rsidRPr="007963DD">
              <w:t xml:space="preserve"> Dintre acestea, cel mai mare impact </w:t>
            </w:r>
            <w:r>
              <w:t>î</w:t>
            </w:r>
            <w:r w:rsidR="007963DD" w:rsidRPr="007963DD">
              <w:t>l au vehiculele care transport</w:t>
            </w:r>
            <w:r>
              <w:t>ă</w:t>
            </w:r>
            <w:r w:rsidR="007963DD" w:rsidRPr="007963DD">
              <w:t xml:space="preserve"> m</w:t>
            </w:r>
            <w:r>
              <w:t>ă</w:t>
            </w:r>
            <w:r w:rsidR="007963DD" w:rsidRPr="007963DD">
              <w:t xml:space="preserve">rfuri </w:t>
            </w:r>
            <w:r>
              <w:t>î</w:t>
            </w:r>
            <w:r w:rsidR="007963DD">
              <w:t xml:space="preserve">n </w:t>
            </w:r>
            <w:r w:rsidR="007963DD" w:rsidRPr="007963DD">
              <w:t>vrac, ca de exemplu produse de balastier</w:t>
            </w:r>
            <w:r>
              <w:t>ă</w:t>
            </w:r>
            <w:r w:rsidR="007963DD" w:rsidRPr="007963DD">
              <w:t>, cereale, etc. Drept urmare, este necesar</w:t>
            </w:r>
            <w:r>
              <w:t>ă</w:t>
            </w:r>
            <w:r w:rsidR="007963DD" w:rsidRPr="007963DD">
              <w:t xml:space="preserve"> limitarea circula</w:t>
            </w:r>
            <w:r>
              <w:t>ț</w:t>
            </w:r>
            <w:r w:rsidR="007963DD" w:rsidRPr="007963DD">
              <w:t xml:space="preserve">iei acestor vehicule. </w:t>
            </w:r>
            <w:r w:rsidR="007963DD">
              <w:t>Pe de alt</w:t>
            </w:r>
            <w:r w:rsidR="00432B4F">
              <w:t>ă</w:t>
            </w:r>
            <w:r w:rsidR="007963DD">
              <w:t xml:space="preserve"> parte, l</w:t>
            </w:r>
            <w:r w:rsidR="007963DD" w:rsidRPr="007963DD">
              <w:t>a ora actual</w:t>
            </w:r>
            <w:r>
              <w:t>ă</w:t>
            </w:r>
            <w:r w:rsidR="007963DD" w:rsidRPr="007963DD">
              <w:t xml:space="preserve"> aproximativ 40% din re</w:t>
            </w:r>
            <w:r>
              <w:t>ț</w:t>
            </w:r>
            <w:r w:rsidR="007963DD" w:rsidRPr="007963DD">
              <w:t>eaua de drumuri na</w:t>
            </w:r>
            <w:r>
              <w:t>ț</w:t>
            </w:r>
            <w:r w:rsidR="007963DD" w:rsidRPr="007963DD">
              <w:t xml:space="preserve">ionale este </w:t>
            </w:r>
            <w:r>
              <w:t>î</w:t>
            </w:r>
            <w:r w:rsidR="007963DD" w:rsidRPr="007963DD">
              <w:t>ncadrat</w:t>
            </w:r>
            <w:r>
              <w:t>ă</w:t>
            </w:r>
            <w:r w:rsidR="007963DD" w:rsidRPr="007963DD">
              <w:t xml:space="preserve"> din punct de vedere al capacit</w:t>
            </w:r>
            <w:r>
              <w:t>ăț</w:t>
            </w:r>
            <w:r w:rsidR="007963DD" w:rsidRPr="007963DD">
              <w:t>ii portante ca drumuri modernizate (M), pentru care masele maxime admise pe axe sunt mai mici dec</w:t>
            </w:r>
            <w:r>
              <w:t>â</w:t>
            </w:r>
            <w:r w:rsidR="007963DD" w:rsidRPr="007963DD">
              <w:t>t limitele prev</w:t>
            </w:r>
            <w:r>
              <w:t>ă</w:t>
            </w:r>
            <w:r w:rsidR="007963DD" w:rsidRPr="007963DD">
              <w:t>zute de Directiva nr. 96/53/CE, fapt ce ar obliga operatorii economici s</w:t>
            </w:r>
            <w:r>
              <w:t>ă</w:t>
            </w:r>
            <w:r w:rsidR="007963DD" w:rsidRPr="007963DD">
              <w:t xml:space="preserve"> circule cu vehiculele </w:t>
            </w:r>
            <w:r>
              <w:t>î</w:t>
            </w:r>
            <w:r w:rsidR="007963DD" w:rsidRPr="007963DD">
              <w:t>nc</w:t>
            </w:r>
            <w:r w:rsidR="00432B4F">
              <w:t>ă</w:t>
            </w:r>
            <w:r w:rsidR="007963DD" w:rsidRPr="007963DD">
              <w:t>rcate sub masa maxim</w:t>
            </w:r>
            <w:r>
              <w:t>ă</w:t>
            </w:r>
            <w:r w:rsidR="007963DD" w:rsidRPr="007963DD">
              <w:t xml:space="preserve"> admis</w:t>
            </w:r>
            <w:r>
              <w:t>ă</w:t>
            </w:r>
            <w:r w:rsidR="007963DD" w:rsidRPr="007963DD">
              <w:t>, av</w:t>
            </w:r>
            <w:r>
              <w:t>â</w:t>
            </w:r>
            <w:r w:rsidR="007963DD" w:rsidRPr="007963DD">
              <w:t>nd drept consecin</w:t>
            </w:r>
            <w:r w:rsidR="00432B4F">
              <w:t>ț</w:t>
            </w:r>
            <w:r>
              <w:t>ă</w:t>
            </w:r>
            <w:r w:rsidR="007963DD" w:rsidRPr="007963DD">
              <w:t xml:space="preserve"> cre</w:t>
            </w:r>
            <w:r>
              <w:t>ș</w:t>
            </w:r>
            <w:r w:rsidR="007963DD" w:rsidRPr="007963DD">
              <w:t>terea nejustificat</w:t>
            </w:r>
            <w:r>
              <w:t>ă</w:t>
            </w:r>
            <w:r w:rsidR="007963DD" w:rsidRPr="007963DD">
              <w:t xml:space="preserve"> a costurilor de transport. </w:t>
            </w:r>
          </w:p>
          <w:p w:rsidR="007E5AAA" w:rsidRDefault="007963DD" w:rsidP="007963DD">
            <w:pPr>
              <w:shd w:val="clear" w:color="auto" w:fill="FFFFFF"/>
              <w:ind w:firstLine="720"/>
              <w:jc w:val="both"/>
            </w:pPr>
            <w:r>
              <w:lastRenderedPageBreak/>
              <w:t>Prezent</w:t>
            </w:r>
            <w:r w:rsidR="00E95F77">
              <w:t xml:space="preserve">ul proiect de act normativ are în vedere </w:t>
            </w:r>
            <w:r>
              <w:t>limit</w:t>
            </w:r>
            <w:r w:rsidR="00E95F77">
              <w:t>area</w:t>
            </w:r>
            <w:r>
              <w:t xml:space="preserve"> </w:t>
            </w:r>
            <w:r w:rsidRPr="007963DD">
              <w:t>posibilit</w:t>
            </w:r>
            <w:r w:rsidR="00E95F77">
              <w:t xml:space="preserve">ății </w:t>
            </w:r>
            <w:r w:rsidRPr="007963DD">
              <w:t>autoriz</w:t>
            </w:r>
            <w:r w:rsidR="0052624A">
              <w:t>ă</w:t>
            </w:r>
            <w:r w:rsidRPr="007963DD">
              <w:t>rii circula</w:t>
            </w:r>
            <w:r w:rsidR="0052624A">
              <w:t>ț</w:t>
            </w:r>
            <w:r w:rsidRPr="007963DD">
              <w:t>iei vehicule</w:t>
            </w:r>
            <w:r>
              <w:t>lor care transport</w:t>
            </w:r>
            <w:r w:rsidR="0052624A">
              <w:t>ă</w:t>
            </w:r>
            <w:r>
              <w:t xml:space="preserve"> m</w:t>
            </w:r>
            <w:r w:rsidR="0052624A">
              <w:t>ă</w:t>
            </w:r>
            <w:r>
              <w:t xml:space="preserve">rfuri </w:t>
            </w:r>
            <w:r w:rsidR="0052624A">
              <w:t>î</w:t>
            </w:r>
            <w:r>
              <w:t>n vrac</w:t>
            </w:r>
            <w:r w:rsidRPr="007963DD">
              <w:t xml:space="preserve">, </w:t>
            </w:r>
            <w:r>
              <w:t>dar permite circula</w:t>
            </w:r>
            <w:r w:rsidR="0052624A">
              <w:t>ț</w:t>
            </w:r>
            <w:r>
              <w:t xml:space="preserve">ia cu respectarea maselor maxime admise </w:t>
            </w:r>
            <w:r w:rsidRPr="007963DD">
              <w:t xml:space="preserve">pe drumurile </w:t>
            </w:r>
            <w:r w:rsidR="0052624A">
              <w:t>î</w:t>
            </w:r>
            <w:r w:rsidRPr="007963DD">
              <w:t>ncadrate din punct de vedere al capacit</w:t>
            </w:r>
            <w:r w:rsidR="0052624A">
              <w:t>ăț</w:t>
            </w:r>
            <w:r w:rsidRPr="007963DD">
              <w:t>ii portante ca drumuri modernizate (M)</w:t>
            </w:r>
            <w:r>
              <w:t>.</w:t>
            </w:r>
          </w:p>
          <w:p w:rsidR="00065594" w:rsidRPr="00EA2F94" w:rsidRDefault="00065594" w:rsidP="00065594">
            <w:pPr>
              <w:tabs>
                <w:tab w:val="left" w:pos="567"/>
                <w:tab w:val="left" w:pos="851"/>
              </w:tabs>
              <w:ind w:right="1"/>
              <w:jc w:val="both"/>
            </w:pPr>
            <w:r w:rsidRPr="00065594">
              <w:rPr>
                <w:bCs/>
                <w:color w:val="FF0000"/>
              </w:rPr>
              <w:t xml:space="preserve">             </w:t>
            </w:r>
            <w:r w:rsidRPr="00EA2F94">
              <w:rPr>
                <w:bCs/>
              </w:rPr>
              <w:t>Totodată, î</w:t>
            </w:r>
            <w:r w:rsidRPr="00EA2F94">
              <w:rPr>
                <w:bCs/>
                <w:lang w:eastAsia="x-none"/>
              </w:rPr>
              <w:t xml:space="preserve">n urma controalelor efectuate s-a constatat că valoarea sancțiunilor aplicate pentru </w:t>
            </w:r>
            <w:r w:rsidRPr="00EA2F94">
              <w:t>refuzul de a supune vehiculul verificării prin cântărire</w:t>
            </w:r>
            <w:r w:rsidRPr="00EA2F94">
              <w:rPr>
                <w:bCs/>
                <w:lang w:eastAsia="x-none"/>
              </w:rPr>
              <w:t xml:space="preserve">, precum și pentru sustragerea de la control </w:t>
            </w:r>
            <w:r w:rsidRPr="00EA2F94">
              <w:t>nu sunt descurajante. Astfel, se consideră că sancțiunea trebuie să se aplice solidar atât persoanei fizice sau juridice care efectuează transportul, cât și conducătorului auto. Solicităm acest lucru, deoarece realitatea a dovedit că decizia conducătorului auto de a refuza cântărirea vehiculul/ansamblului de vehicule este luată în urma consultării șefilor ierarhici (Ex: administrator/manager de transport). Mai mult, din punct de vedere juridic conducătorul auto este prepusul întreprinderii deci este sub coordonarea și controlul acesteia.</w:t>
            </w:r>
          </w:p>
          <w:p w:rsidR="00065594" w:rsidRPr="00EA2F94" w:rsidRDefault="00065594" w:rsidP="00065594">
            <w:pPr>
              <w:tabs>
                <w:tab w:val="left" w:pos="567"/>
                <w:tab w:val="left" w:pos="851"/>
              </w:tabs>
              <w:suppressAutoHyphens/>
              <w:ind w:right="1"/>
              <w:jc w:val="both"/>
            </w:pPr>
            <w:r w:rsidRPr="00EA2F94">
              <w:t xml:space="preserve">            Pentru </w:t>
            </w:r>
            <w:r w:rsidR="00F366C9">
              <w:t xml:space="preserve">asigurarea aplicării </w:t>
            </w:r>
            <w:r w:rsidR="00A362E1">
              <w:t xml:space="preserve">dispozițiilor din Ordonanța Guvernului nr. 43/1997, republicată, cu modificările și completările ulterioare, și </w:t>
            </w:r>
            <w:r w:rsidR="00597E18">
              <w:t xml:space="preserve">pentru a descuraja </w:t>
            </w:r>
            <w:r w:rsidRPr="00EA2F94">
              <w:t xml:space="preserve">refuzul de a supune vehiculul/ansamblul de vehicule verificării prin cântărire, </w:t>
            </w:r>
            <w:r w:rsidR="00597E18">
              <w:t xml:space="preserve">se propune aplicarea unor măsuri, </w:t>
            </w:r>
            <w:r w:rsidRPr="00EA2F94">
              <w:t xml:space="preserve">atunci când răspunderea este a întreprinderii, </w:t>
            </w:r>
            <w:r w:rsidR="0059442F">
              <w:t>respectiv</w:t>
            </w:r>
            <w:r w:rsidRPr="00EA2F94">
              <w:t xml:space="preserve"> măsuri administrative cum ar fi suspendarea unei copii conforme a licenței comunitare/certificatului de transport în cont propriu pentru o perioadă de 30 de zile</w:t>
            </w:r>
            <w:r w:rsidR="005B32E1">
              <w:t>, de la data constatării contravenție</w:t>
            </w:r>
            <w:r w:rsidR="00FC72A9">
              <w:t>i</w:t>
            </w:r>
            <w:r w:rsidRPr="00EA2F94">
              <w:t xml:space="preserve">. </w:t>
            </w:r>
          </w:p>
          <w:p w:rsidR="009B5B26" w:rsidRDefault="009B5B26" w:rsidP="00065594">
            <w:pPr>
              <w:ind w:firstLine="720"/>
              <w:jc w:val="both"/>
            </w:pPr>
            <w:r>
              <w:rPr>
                <w:bCs/>
                <w:iCs/>
              </w:rPr>
              <w:t>P</w:t>
            </w:r>
            <w:r w:rsidRPr="00A92986">
              <w:rPr>
                <w:bCs/>
                <w:iCs/>
              </w:rPr>
              <w:t xml:space="preserve">rezenta ordonanță privește un interes public general, deoarece </w:t>
            </w:r>
            <w:r w:rsidR="00594CAF" w:rsidRPr="00BD39A0">
              <w:t xml:space="preserve">implementarea măsurilor propuse </w:t>
            </w:r>
            <w:r w:rsidR="007963DD">
              <w:t xml:space="preserve">va </w:t>
            </w:r>
            <w:r w:rsidR="00594CAF" w:rsidRPr="00BD39A0">
              <w:t xml:space="preserve">conduce la </w:t>
            </w:r>
            <w:r w:rsidR="007963DD">
              <w:t>protejarea infrastructurii rutiere de efectul distructiv al circula</w:t>
            </w:r>
            <w:r w:rsidR="0052624A">
              <w:t>ț</w:t>
            </w:r>
            <w:r w:rsidR="007963DD">
              <w:t>iei vehiculelor rutiere cu dep</w:t>
            </w:r>
            <w:r w:rsidR="0052624A">
              <w:t>ăș</w:t>
            </w:r>
            <w:r w:rsidR="007963DD">
              <w:t>irea maselor totale maxime admise.</w:t>
            </w:r>
          </w:p>
        </w:tc>
      </w:tr>
      <w:tr w:rsidR="009B5B26" w:rsidTr="00F55E4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lastRenderedPageBreak/>
              <w:t>1</w:t>
            </w:r>
            <w:r>
              <w:rPr>
                <w:vertAlign w:val="superscript"/>
              </w:rPr>
              <w:t>1</w:t>
            </w:r>
            <w:r w:rsidRPr="009D278A">
              <w:rPr>
                <w:vertAlign w:val="subscript"/>
              </w:rPr>
              <w:t>.</w:t>
            </w:r>
            <w:r>
              <w:rPr>
                <w:vertAlign w:val="superscript"/>
              </w:rPr>
              <w:t xml:space="preserve"> </w:t>
            </w:r>
            <w:r>
              <w:t xml:space="preserve">In cazul proiectelor de acte normative care transpun </w:t>
            </w:r>
            <w:proofErr w:type="spellStart"/>
            <w:r>
              <w:t>legislaţie</w:t>
            </w:r>
            <w:proofErr w:type="spellEnd"/>
            <w:r>
              <w:t xml:space="preserve"> comunitar</w:t>
            </w:r>
            <w:r w:rsidR="00F55E44">
              <w:t>ă</w:t>
            </w:r>
            <w:r>
              <w:t xml:space="preserve"> sau creează cadrul pentru aplicarea direct</w:t>
            </w:r>
            <w:r w:rsidR="00F55E44">
              <w:t>ă</w:t>
            </w:r>
            <w:r>
              <w:t xml:space="preserve"> a acesteia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7D561B" w:rsidP="007D561B">
            <w:pPr>
              <w:shd w:val="clear" w:color="auto" w:fill="FFFFFF"/>
              <w:jc w:val="both"/>
            </w:pPr>
            <w:r>
              <w:t xml:space="preserve">Proiectul de act normativ nu se referă la acest domeniu. </w:t>
            </w:r>
          </w:p>
        </w:tc>
      </w:tr>
      <w:tr w:rsidR="009B5B26" w:rsidTr="00F55E44">
        <w:trPr>
          <w:trHeight w:val="58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2.Schimbări preconizate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8D" w:rsidRDefault="009B5B26" w:rsidP="00603D9D">
            <w:pPr>
              <w:shd w:val="clear" w:color="auto" w:fill="FFFFFF"/>
              <w:ind w:firstLine="459"/>
              <w:jc w:val="both"/>
              <w:rPr>
                <w:rFonts w:eastAsia="Arial Unicode MS"/>
              </w:rPr>
            </w:pPr>
            <w:r w:rsidRPr="00A429BF">
              <w:rPr>
                <w:rFonts w:eastAsia="Arial Unicode MS"/>
              </w:rPr>
              <w:t xml:space="preserve">Prin prezentul proiect de act normativ se urmărește </w:t>
            </w:r>
            <w:r w:rsidR="0052624A">
              <w:rPr>
                <w:rFonts w:eastAsia="Arial Unicode MS"/>
              </w:rPr>
              <w:t xml:space="preserve">modificarea și completarea </w:t>
            </w:r>
            <w:r w:rsidRPr="00A429BF">
              <w:rPr>
                <w:rFonts w:eastAsia="Arial Unicode MS"/>
              </w:rPr>
              <w:t>Ordonanței Guvernului nr. 43/1997, republicată, cu modificările și completările ulterioare, după cum urmează:</w:t>
            </w:r>
          </w:p>
          <w:p w:rsidR="00DB608D" w:rsidRPr="00DB608D" w:rsidRDefault="00DB608D" w:rsidP="00DB608D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modificarea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literei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c) a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alineatului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(6) al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articolului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41;</w:t>
            </w:r>
          </w:p>
          <w:p w:rsidR="00DB608D" w:rsidRPr="00DB608D" w:rsidRDefault="00DB608D" w:rsidP="00DB608D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completarea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alineatului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(6) al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articolului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41 cu o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nou</w:t>
            </w:r>
            <w:r w:rsidR="00432B4F">
              <w:rPr>
                <w:rFonts w:eastAsia="Arial Unicode MS"/>
                <w:sz w:val="24"/>
                <w:szCs w:val="24"/>
              </w:rPr>
              <w:t>ă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liter</w:t>
            </w:r>
            <w:r w:rsidR="0052624A">
              <w:rPr>
                <w:rFonts w:eastAsia="Arial Unicode MS"/>
                <w:sz w:val="24"/>
                <w:szCs w:val="24"/>
              </w:rPr>
              <w:t>ă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litera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f);</w:t>
            </w:r>
          </w:p>
          <w:p w:rsidR="009B5B26" w:rsidRDefault="00DB608D" w:rsidP="00DB608D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abrogarea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alineatului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(7) al </w:t>
            </w:r>
            <w:proofErr w:type="spellStart"/>
            <w:r w:rsidRPr="00DB608D">
              <w:rPr>
                <w:rFonts w:eastAsia="Arial Unicode MS"/>
                <w:sz w:val="24"/>
                <w:szCs w:val="24"/>
              </w:rPr>
              <w:t>articolului</w:t>
            </w:r>
            <w:proofErr w:type="spellEnd"/>
            <w:r w:rsidRPr="00DB608D">
              <w:rPr>
                <w:rFonts w:eastAsia="Arial Unicode MS"/>
                <w:sz w:val="24"/>
                <w:szCs w:val="24"/>
              </w:rPr>
              <w:t xml:space="preserve"> 41;</w:t>
            </w:r>
          </w:p>
          <w:p w:rsidR="00065594" w:rsidRPr="00EA2F94" w:rsidRDefault="00065594" w:rsidP="00065594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completarea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articolului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60 cu un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nou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alineat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alineatul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(5</w:t>
            </w:r>
            <w:r w:rsidRPr="00EA2F94">
              <w:rPr>
                <w:rFonts w:eastAsia="Arial Unicode MS"/>
                <w:sz w:val="24"/>
                <w:szCs w:val="24"/>
                <w:vertAlign w:val="superscript"/>
              </w:rPr>
              <w:t>1</w:t>
            </w:r>
            <w:r w:rsidRPr="00EA2F94">
              <w:rPr>
                <w:rFonts w:eastAsia="Arial Unicode MS"/>
                <w:sz w:val="24"/>
                <w:szCs w:val="24"/>
              </w:rPr>
              <w:t>);</w:t>
            </w:r>
          </w:p>
          <w:p w:rsidR="00065594" w:rsidRPr="00EA2F94" w:rsidRDefault="00065594" w:rsidP="00065594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modificarea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alineatului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(7) al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articolului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60;</w:t>
            </w:r>
          </w:p>
          <w:p w:rsidR="00065594" w:rsidRPr="00EA2F94" w:rsidRDefault="00065594" w:rsidP="00065594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modificarea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literelor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k)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și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l) ale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alineatului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(1) al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articolului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61;</w:t>
            </w:r>
          </w:p>
          <w:p w:rsidR="00065594" w:rsidRPr="00065594" w:rsidRDefault="00065594" w:rsidP="00065594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proofErr w:type="gramStart"/>
            <w:r w:rsidRPr="00EA2F94">
              <w:rPr>
                <w:rFonts w:eastAsia="Arial Unicode MS"/>
                <w:sz w:val="24"/>
                <w:szCs w:val="24"/>
              </w:rPr>
              <w:t>completarea</w:t>
            </w:r>
            <w:proofErr w:type="spellEnd"/>
            <w:proofErr w:type="gramEnd"/>
            <w:r w:rsidRPr="00EA2F94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articolului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61</w:t>
            </w:r>
            <w:r w:rsidRPr="00EA2F94">
              <w:rPr>
                <w:rFonts w:eastAsia="Arial Unicode MS"/>
                <w:sz w:val="24"/>
                <w:szCs w:val="24"/>
                <w:vertAlign w:val="superscript"/>
              </w:rPr>
              <w:t>1</w:t>
            </w:r>
            <w:r w:rsidRPr="00EA2F94">
              <w:rPr>
                <w:rFonts w:eastAsia="Arial Unicode MS"/>
                <w:sz w:val="24"/>
                <w:szCs w:val="24"/>
              </w:rPr>
              <w:t xml:space="preserve"> cu un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nou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alineat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EA2F94">
              <w:rPr>
                <w:rFonts w:eastAsia="Arial Unicode MS"/>
                <w:sz w:val="24"/>
                <w:szCs w:val="24"/>
              </w:rPr>
              <w:t>alineatul</w:t>
            </w:r>
            <w:proofErr w:type="spellEnd"/>
            <w:r w:rsidRPr="00EA2F94">
              <w:rPr>
                <w:rFonts w:eastAsia="Arial Unicode MS"/>
                <w:sz w:val="24"/>
                <w:szCs w:val="24"/>
              </w:rPr>
              <w:t xml:space="preserve"> (10).</w:t>
            </w:r>
          </w:p>
        </w:tc>
      </w:tr>
      <w:tr w:rsidR="009B5B26" w:rsidTr="00F55E44">
        <w:trPr>
          <w:trHeight w:val="3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3.Alte </w:t>
            </w:r>
            <w:proofErr w:type="spellStart"/>
            <w:r>
              <w:rPr>
                <w:szCs w:val="28"/>
              </w:rPr>
              <w:t>informaţii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ind w:firstLine="601"/>
              <w:jc w:val="both"/>
              <w:rPr>
                <w:szCs w:val="28"/>
              </w:rPr>
            </w:pPr>
            <w:r>
              <w:rPr>
                <w:szCs w:val="28"/>
              </w:rPr>
              <w:t>Nu au fost identificate.</w:t>
            </w:r>
          </w:p>
        </w:tc>
      </w:tr>
    </w:tbl>
    <w:p w:rsidR="00097698" w:rsidRDefault="00097698" w:rsidP="0069793A">
      <w:pPr>
        <w:rPr>
          <w:b/>
          <w:bCs/>
          <w:szCs w:val="28"/>
        </w:rPr>
      </w:pPr>
    </w:p>
    <w:p w:rsidR="00065594" w:rsidRDefault="00065594" w:rsidP="0069793A">
      <w:pPr>
        <w:rPr>
          <w:b/>
          <w:bCs/>
          <w:szCs w:val="28"/>
        </w:rPr>
      </w:pPr>
    </w:p>
    <w:p w:rsidR="009B5B26" w:rsidRDefault="009B5B26" w:rsidP="009B5B26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Secțiunea 3. </w:t>
      </w:r>
    </w:p>
    <w:p w:rsidR="009B5B26" w:rsidRDefault="009B5B26" w:rsidP="009B5B26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Impactul </w:t>
      </w:r>
      <w:proofErr w:type="spellStart"/>
      <w:r>
        <w:rPr>
          <w:b/>
          <w:bCs/>
          <w:szCs w:val="28"/>
        </w:rPr>
        <w:t>socio</w:t>
      </w:r>
      <w:proofErr w:type="spellEnd"/>
      <w:r>
        <w:rPr>
          <w:b/>
          <w:bCs/>
          <w:szCs w:val="28"/>
        </w:rPr>
        <w:t>-economic al proiectului de act normativ</w:t>
      </w:r>
    </w:p>
    <w:p w:rsidR="009B5B26" w:rsidRDefault="009B5B26" w:rsidP="009B5B26">
      <w:pPr>
        <w:ind w:left="142"/>
        <w:jc w:val="center"/>
        <w:rPr>
          <w:b/>
          <w:bCs/>
          <w:sz w:val="16"/>
          <w:szCs w:val="16"/>
        </w:rPr>
      </w:pPr>
    </w:p>
    <w:p w:rsidR="00065594" w:rsidRPr="00511F98" w:rsidRDefault="00065594" w:rsidP="009B5B26">
      <w:pPr>
        <w:ind w:left="142"/>
        <w:jc w:val="center"/>
        <w:rPr>
          <w:b/>
          <w:bCs/>
          <w:sz w:val="16"/>
          <w:szCs w:val="16"/>
        </w:rPr>
      </w:pPr>
    </w:p>
    <w:tbl>
      <w:tblPr>
        <w:tblW w:w="1057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6390"/>
      </w:tblGrid>
      <w:tr w:rsidR="009B5B26" w:rsidTr="00F55E44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>1.Impactul macroeconomic.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 xml:space="preserve">Proiectul de act normativ nu se referă la acest domeniu. </w:t>
            </w:r>
          </w:p>
        </w:tc>
      </w:tr>
      <w:tr w:rsidR="009B5B26" w:rsidTr="00F55E44">
        <w:trPr>
          <w:trHeight w:val="26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lastRenderedPageBreak/>
              <w:t>1</w:t>
            </w:r>
            <w:r>
              <w:rPr>
                <w:vertAlign w:val="superscript"/>
              </w:rPr>
              <w:t>1</w:t>
            </w:r>
            <w:r>
              <w:t xml:space="preserve">.Impactul asupra mediului </w:t>
            </w:r>
            <w:proofErr w:type="spellStart"/>
            <w:r>
              <w:t>concurenţial</w:t>
            </w:r>
            <w:proofErr w:type="spellEnd"/>
            <w:r>
              <w:t xml:space="preserve"> </w:t>
            </w:r>
            <w:r w:rsidR="00F55E44">
              <w:t>ș</w:t>
            </w:r>
            <w:r>
              <w:t>i domeniul ajutoarelor de stat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F55E44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2.Impactul asupra mediului de afaceri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F55E44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F55E44" w:rsidRDefault="009B5B26" w:rsidP="00603D9D">
            <w:pPr>
              <w:shd w:val="clear" w:color="auto" w:fill="FFFFFF"/>
              <w:jc w:val="both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1</w:t>
            </w:r>
            <w:r>
              <w:t>.</w:t>
            </w:r>
            <w:r>
              <w:rPr>
                <w:rStyle w:val="tpa1"/>
              </w:rPr>
              <w:t>Impactul asupra sarcinilor administrative</w:t>
            </w:r>
            <w:bookmarkStart w:id="2" w:name="do|arI|pt4|pa2"/>
            <w:bookmarkEnd w:id="2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Proiectul</w:t>
            </w:r>
            <w:proofErr w:type="spellEnd"/>
            <w:r>
              <w:rPr>
                <w:sz w:val="24"/>
                <w:szCs w:val="24"/>
              </w:rPr>
              <w:t xml:space="preserve"> de act </w:t>
            </w:r>
            <w:proofErr w:type="spellStart"/>
            <w:r>
              <w:rPr>
                <w:sz w:val="24"/>
                <w:szCs w:val="24"/>
              </w:rPr>
              <w:t>normativ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stabilește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răspunderi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obligații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adminstratorii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drumurilor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publice</w:t>
            </w:r>
            <w:proofErr w:type="spellEnd"/>
            <w:r w:rsidR="00F46044">
              <w:rPr>
                <w:sz w:val="24"/>
                <w:szCs w:val="24"/>
              </w:rPr>
              <w:t>.</w:t>
            </w:r>
          </w:p>
        </w:tc>
      </w:tr>
      <w:tr w:rsidR="009B5B26" w:rsidTr="00F55E44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shd w:val="clear" w:color="auto" w:fill="FFFFFF"/>
              <w:jc w:val="both"/>
            </w:pPr>
            <w:r>
              <w:t>2</w:t>
            </w:r>
            <w:r>
              <w:rPr>
                <w:vertAlign w:val="superscript"/>
              </w:rPr>
              <w:t>2</w:t>
            </w:r>
            <w:r>
              <w:t>.</w:t>
            </w:r>
            <w:r>
              <w:rPr>
                <w:rStyle w:val="tpa1"/>
              </w:rPr>
              <w:t xml:space="preserve">Impactul asupra întreprinderilor mici </w:t>
            </w:r>
            <w:proofErr w:type="spellStart"/>
            <w:r>
              <w:rPr>
                <w:rStyle w:val="tpa1"/>
              </w:rPr>
              <w:t>şi</w:t>
            </w:r>
            <w:proofErr w:type="spellEnd"/>
            <w:r>
              <w:rPr>
                <w:rStyle w:val="tpa1"/>
              </w:rPr>
              <w:t xml:space="preserve"> mijlocii</w:t>
            </w:r>
            <w:bookmarkStart w:id="3" w:name="do|arI|pt4|pa5"/>
            <w:bookmarkEnd w:id="3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F55E44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>3.Impactul social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F55E44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 xml:space="preserve">4.Impactul asupra mediului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F55E44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 xml:space="preserve">5.Alte </w:t>
            </w:r>
            <w:proofErr w:type="spellStart"/>
            <w:r>
              <w:t>informaţii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Nu au fost identificate.</w:t>
            </w:r>
          </w:p>
        </w:tc>
      </w:tr>
    </w:tbl>
    <w:p w:rsidR="00065594" w:rsidRDefault="00065594" w:rsidP="00065594">
      <w:pPr>
        <w:rPr>
          <w:b/>
          <w:bCs/>
          <w:szCs w:val="28"/>
        </w:rPr>
      </w:pPr>
    </w:p>
    <w:p w:rsidR="00065594" w:rsidRDefault="00065594" w:rsidP="00065594">
      <w:pPr>
        <w:rPr>
          <w:b/>
          <w:bCs/>
          <w:szCs w:val="28"/>
        </w:rPr>
      </w:pPr>
    </w:p>
    <w:p w:rsidR="009B5B26" w:rsidRDefault="009B5B26" w:rsidP="009B5B26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Secțiunea 4. </w:t>
      </w:r>
    </w:p>
    <w:p w:rsidR="009B5B26" w:rsidRDefault="009B5B26" w:rsidP="009B5B26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Impactul financiar asupra bugetului general consolidat, atât pe termen scurt, pentru anul    curent, cât </w:t>
      </w:r>
      <w:proofErr w:type="spellStart"/>
      <w:r>
        <w:rPr>
          <w:b/>
          <w:bCs/>
          <w:szCs w:val="28"/>
        </w:rPr>
        <w:t>şi</w:t>
      </w:r>
      <w:proofErr w:type="spellEnd"/>
      <w:r>
        <w:rPr>
          <w:b/>
          <w:bCs/>
          <w:szCs w:val="28"/>
        </w:rPr>
        <w:t xml:space="preserve"> pe termen lung (pe 5 ani)</w:t>
      </w:r>
    </w:p>
    <w:p w:rsidR="009B5B26" w:rsidRDefault="009B5B26" w:rsidP="009B5B26">
      <w:pPr>
        <w:jc w:val="both"/>
        <w:rPr>
          <w:b/>
          <w:bCs/>
          <w:sz w:val="16"/>
          <w:szCs w:val="16"/>
        </w:rPr>
      </w:pPr>
    </w:p>
    <w:p w:rsidR="00065594" w:rsidRPr="00511F98" w:rsidRDefault="00065594" w:rsidP="009B5B26">
      <w:pPr>
        <w:jc w:val="both"/>
        <w:rPr>
          <w:b/>
          <w:bCs/>
          <w:sz w:val="16"/>
          <w:szCs w:val="16"/>
        </w:rPr>
      </w:pPr>
    </w:p>
    <w:tbl>
      <w:tblPr>
        <w:tblW w:w="106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4"/>
        <w:gridCol w:w="1197"/>
        <w:gridCol w:w="799"/>
        <w:gridCol w:w="970"/>
        <w:gridCol w:w="970"/>
        <w:gridCol w:w="913"/>
        <w:gridCol w:w="2017"/>
      </w:tblGrid>
      <w:tr w:rsidR="009B5B26" w:rsidRPr="00BC2405" w:rsidTr="00F55E44">
        <w:trPr>
          <w:cantSplit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Indicatori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Anul curent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 xml:space="preserve">Următorii 4 ani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Media pe cinci ani</w:t>
            </w:r>
          </w:p>
        </w:tc>
      </w:tr>
      <w:tr w:rsidR="009B5B26" w:rsidRPr="00BC2405" w:rsidTr="00F55E44">
        <w:trPr>
          <w:cantSplit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- mii lei -</w:t>
            </w: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center"/>
            </w:pPr>
            <w:r w:rsidRPr="00BC2405">
              <w:t>7</w:t>
            </w: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1. Modificări ale veniturilor bugetare, plus/minus, din care: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a) buget de stat, din acesta: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(i) impozit pe profit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(ii) impozit pe venit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b) bugete locale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(i) impozit pe profit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c) bugetul asigurărilor de stat: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(i) </w:t>
            </w:r>
            <w:proofErr w:type="spellStart"/>
            <w:r w:rsidRPr="00BC2405">
              <w:t>contribuţii</w:t>
            </w:r>
            <w:proofErr w:type="spellEnd"/>
            <w:r w:rsidRPr="00BC2405">
              <w:t xml:space="preserve"> de asigurări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2. Modificări ale cheltuielilor bugetare, plus/minus, din care: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a) buget de stat, din acesta: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(i) cheltuieli de personal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(ii) bunuri </w:t>
            </w:r>
            <w:proofErr w:type="spellStart"/>
            <w:r w:rsidRPr="00BC2405">
              <w:t>şi</w:t>
            </w:r>
            <w:proofErr w:type="spellEnd"/>
            <w:r w:rsidRPr="00BC2405">
              <w:t xml:space="preserve"> servicii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b) bugete locale: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(i) cheltuieli de personal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(ii) bunuri </w:t>
            </w:r>
            <w:proofErr w:type="spellStart"/>
            <w:r w:rsidRPr="00BC2405">
              <w:t>şi</w:t>
            </w:r>
            <w:proofErr w:type="spellEnd"/>
            <w:r w:rsidRPr="00BC2405">
              <w:t xml:space="preserve"> servicii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c) bugetul asigurărilor sociale de stat: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(i) cheltuieli de personal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(ii) bunuri </w:t>
            </w:r>
            <w:proofErr w:type="spellStart"/>
            <w:r w:rsidRPr="00BC2405">
              <w:t>şi</w:t>
            </w:r>
            <w:proofErr w:type="spellEnd"/>
            <w:r w:rsidRPr="00BC2405">
              <w:t xml:space="preserve"> servicii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3. Impact financiar, plus/minus, din care: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a) buget de stat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center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b) bugete locale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4. Propuneri pentru acoperirea </w:t>
            </w:r>
            <w:proofErr w:type="spellStart"/>
            <w:r w:rsidRPr="00BC2405">
              <w:t>creşterii</w:t>
            </w:r>
            <w:proofErr w:type="spellEnd"/>
            <w:r w:rsidRPr="00BC2405">
              <w:t xml:space="preserve"> cheltuielilor bugetare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>5. Propuneri pentru a compensa reducerea veniturilor bugetare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lastRenderedPageBreak/>
              <w:t xml:space="preserve">6. Calcule detaliate privind fundamentarea modificărilor veniturilor </w:t>
            </w:r>
            <w:proofErr w:type="spellStart"/>
            <w:r w:rsidRPr="00BC2405">
              <w:t>şi</w:t>
            </w:r>
            <w:proofErr w:type="spellEnd"/>
            <w:r w:rsidRPr="00BC2405">
              <w:t xml:space="preserve">/sau cheltuielilor bugetare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BC2405" w:rsidRDefault="009B5B26" w:rsidP="00603D9D">
            <w:pPr>
              <w:jc w:val="both"/>
            </w:pPr>
          </w:p>
        </w:tc>
      </w:tr>
      <w:tr w:rsidR="009B5B26" w:rsidRPr="00BC2405" w:rsidTr="00F55E44">
        <w:trPr>
          <w:cantSplit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jc w:val="both"/>
            </w:pPr>
            <w:r w:rsidRPr="00BC2405">
              <w:t xml:space="preserve">7. Alte </w:t>
            </w:r>
            <w:proofErr w:type="spellStart"/>
            <w:r w:rsidRPr="00BC2405">
              <w:t>informaţii</w:t>
            </w:r>
            <w:proofErr w:type="spellEnd"/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Pr="00BC2405" w:rsidRDefault="009B5B26" w:rsidP="00603D9D">
            <w:pPr>
              <w:shd w:val="clear" w:color="auto" w:fill="FFFFFF"/>
              <w:jc w:val="both"/>
              <w:rPr>
                <w:bCs/>
              </w:rPr>
            </w:pPr>
            <w:r w:rsidRPr="00BC2405">
              <w:rPr>
                <w:bCs/>
              </w:rPr>
              <w:t>Nu au fost identificate.</w:t>
            </w:r>
          </w:p>
        </w:tc>
      </w:tr>
    </w:tbl>
    <w:p w:rsidR="004F34CE" w:rsidRDefault="004F34CE" w:rsidP="009B5B26">
      <w:pPr>
        <w:rPr>
          <w:b/>
          <w:bCs/>
        </w:rPr>
      </w:pPr>
    </w:p>
    <w:p w:rsidR="0071087E" w:rsidRPr="00BC2405" w:rsidRDefault="0071087E" w:rsidP="009B5B26">
      <w:pPr>
        <w:rPr>
          <w:b/>
          <w:bCs/>
        </w:rPr>
      </w:pP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Secțiunea 5. </w:t>
      </w: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Efectele proiectului de act  normativ asupra </w:t>
      </w:r>
      <w:proofErr w:type="spellStart"/>
      <w:r>
        <w:rPr>
          <w:b/>
          <w:bCs/>
          <w:szCs w:val="28"/>
        </w:rPr>
        <w:t>legislaţiei</w:t>
      </w:r>
      <w:proofErr w:type="spellEnd"/>
      <w:r>
        <w:rPr>
          <w:b/>
          <w:bCs/>
          <w:szCs w:val="28"/>
        </w:rPr>
        <w:t xml:space="preserve"> în vigoare</w:t>
      </w:r>
    </w:p>
    <w:p w:rsidR="009B5B26" w:rsidRDefault="009B5B26" w:rsidP="009B5B26">
      <w:pPr>
        <w:ind w:left="1416" w:hanging="1516"/>
        <w:rPr>
          <w:b/>
          <w:bCs/>
          <w:sz w:val="16"/>
          <w:szCs w:val="16"/>
        </w:rPr>
      </w:pPr>
    </w:p>
    <w:p w:rsidR="00065594" w:rsidRPr="00511F98" w:rsidRDefault="00065594" w:rsidP="009B5B26">
      <w:pPr>
        <w:ind w:left="1416" w:hanging="1516"/>
        <w:rPr>
          <w:b/>
          <w:bCs/>
          <w:sz w:val="16"/>
          <w:szCs w:val="16"/>
        </w:rPr>
      </w:pP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5670"/>
      </w:tblGrid>
      <w:tr w:rsidR="009B5B26" w:rsidTr="00F55E4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rStyle w:val="tpt1"/>
              </w:rPr>
            </w:pPr>
            <w:r>
              <w:t>1.</w:t>
            </w:r>
            <w:r>
              <w:rPr>
                <w:rStyle w:val="tpt1"/>
              </w:rPr>
              <w:t xml:space="preserve">Măsuri normative necesare pentru aplicarea prevederilor proiectului de act normativ </w:t>
            </w:r>
          </w:p>
          <w:p w:rsidR="009B5B26" w:rsidRDefault="009B5B26" w:rsidP="00603D9D">
            <w:pPr>
              <w:jc w:val="both"/>
              <w:rPr>
                <w:rStyle w:val="tpt1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rStyle w:val="tpt1"/>
              </w:rPr>
              <w:t>acte normative în vigoare ce vor fi modificate sau abrogate, ca urmare a intr</w:t>
            </w:r>
            <w:r w:rsidR="00F55E44">
              <w:rPr>
                <w:rStyle w:val="tpt1"/>
              </w:rPr>
              <w:t>ă</w:t>
            </w:r>
            <w:r>
              <w:rPr>
                <w:rStyle w:val="tpt1"/>
              </w:rPr>
              <w:t>rii în vigoare a proiectului de act normativ;</w:t>
            </w:r>
          </w:p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color w:val="000000"/>
              </w:rPr>
              <w:t xml:space="preserve">b) acte normative ce urmează a fi elaborate în vederea implementării noilor </w:t>
            </w:r>
            <w:proofErr w:type="spellStart"/>
            <w:r>
              <w:rPr>
                <w:color w:val="000000"/>
              </w:rPr>
              <w:t>dispoziţii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szCs w:val="28"/>
              </w:rPr>
            </w:pPr>
            <w:r>
              <w:t>Prezentul proiect de act normativ propune modificarea și completarea Ordonanței Guvernului nr. 43/1997 privind regimul drumurilor, republicată, cu modificările și completările ulterioare.</w:t>
            </w:r>
          </w:p>
        </w:tc>
      </w:tr>
      <w:tr w:rsidR="009B5B26" w:rsidTr="00F55E4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>.</w:t>
            </w:r>
            <w:r>
              <w:t xml:space="preserve"> Compatibilitatea proiectului de act normativ cu </w:t>
            </w:r>
            <w:proofErr w:type="spellStart"/>
            <w:r>
              <w:t>legislaţia</w:t>
            </w:r>
            <w:proofErr w:type="spellEnd"/>
            <w:r>
              <w:t xml:space="preserve"> în domeniul </w:t>
            </w:r>
            <w:proofErr w:type="spellStart"/>
            <w:r>
              <w:t>achiziţiilor</w:t>
            </w:r>
            <w:proofErr w:type="spellEnd"/>
            <w:r>
              <w:t xml:space="preserve"> publice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>Proiectul de act normativ nu se referă la acest domeniu.</w:t>
            </w:r>
          </w:p>
        </w:tc>
      </w:tr>
      <w:tr w:rsidR="009B5B26" w:rsidTr="00F55E4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2.Compatibilitatea proiectului de act normativ cu </w:t>
            </w:r>
            <w:proofErr w:type="spellStart"/>
            <w:r>
              <w:rPr>
                <w:szCs w:val="28"/>
              </w:rPr>
              <w:t>legislaţia</w:t>
            </w:r>
            <w:proofErr w:type="spellEnd"/>
            <w:r>
              <w:rPr>
                <w:szCs w:val="28"/>
              </w:rPr>
              <w:t xml:space="preserve"> comunitară în materie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 xml:space="preserve">Proiectul de act normativ este compatibil cu </w:t>
            </w:r>
            <w:proofErr w:type="spellStart"/>
            <w:r>
              <w:rPr>
                <w:szCs w:val="28"/>
              </w:rPr>
              <w:t>legislaţia</w:t>
            </w:r>
            <w:proofErr w:type="spellEnd"/>
            <w:r>
              <w:rPr>
                <w:szCs w:val="28"/>
              </w:rPr>
              <w:t xml:space="preserve"> comunitară în materie.</w:t>
            </w:r>
          </w:p>
        </w:tc>
      </w:tr>
      <w:tr w:rsidR="009B5B26" w:rsidTr="00F55E4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3.Decizii ale </w:t>
            </w:r>
            <w:proofErr w:type="spellStart"/>
            <w:r>
              <w:rPr>
                <w:szCs w:val="28"/>
              </w:rPr>
              <w:t>Curţii</w:t>
            </w:r>
            <w:proofErr w:type="spellEnd"/>
            <w:r>
              <w:rPr>
                <w:szCs w:val="28"/>
              </w:rPr>
              <w:t xml:space="preserve"> Europene de </w:t>
            </w:r>
            <w:proofErr w:type="spellStart"/>
            <w:r>
              <w:rPr>
                <w:szCs w:val="28"/>
              </w:rPr>
              <w:t>Justiţieşi</w:t>
            </w:r>
            <w:proofErr w:type="spellEnd"/>
            <w:r>
              <w:rPr>
                <w:szCs w:val="28"/>
              </w:rPr>
              <w:t xml:space="preserve"> alte documente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>Proiectul de act normativ nu se referă la acest domeniu.</w:t>
            </w:r>
          </w:p>
        </w:tc>
      </w:tr>
      <w:tr w:rsidR="009B5B26" w:rsidTr="00F55E4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4.Evaluarea </w:t>
            </w:r>
            <w:proofErr w:type="spellStart"/>
            <w:r>
              <w:rPr>
                <w:szCs w:val="28"/>
              </w:rPr>
              <w:t>conformităţii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>Proiectul de act normativ nu se referă la acest domeniu.</w:t>
            </w:r>
          </w:p>
        </w:tc>
      </w:tr>
      <w:tr w:rsidR="009B5B26" w:rsidTr="00F55E4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5.Alte acte normative </w:t>
            </w:r>
            <w:proofErr w:type="spellStart"/>
            <w:r>
              <w:rPr>
                <w:szCs w:val="28"/>
              </w:rPr>
              <w:t>şi</w:t>
            </w:r>
            <w:proofErr w:type="spellEnd"/>
            <w:r>
              <w:rPr>
                <w:szCs w:val="28"/>
              </w:rPr>
              <w:t xml:space="preserve">/sau documente </w:t>
            </w:r>
            <w:proofErr w:type="spellStart"/>
            <w:r>
              <w:rPr>
                <w:szCs w:val="28"/>
              </w:rPr>
              <w:t>internaţionale</w:t>
            </w:r>
            <w:proofErr w:type="spellEnd"/>
            <w:r>
              <w:rPr>
                <w:szCs w:val="28"/>
              </w:rPr>
              <w:t xml:space="preserve"> din care decurg angajamente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>Proiectul de act normativ nu se referă la acest domeniu.</w:t>
            </w:r>
          </w:p>
        </w:tc>
      </w:tr>
      <w:tr w:rsidR="009B5B26" w:rsidTr="00F55E4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6. Alte </w:t>
            </w:r>
            <w:proofErr w:type="spellStart"/>
            <w:r>
              <w:rPr>
                <w:szCs w:val="28"/>
              </w:rPr>
              <w:t>informaţii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Nu au fost identificate.</w:t>
            </w:r>
          </w:p>
        </w:tc>
      </w:tr>
    </w:tbl>
    <w:p w:rsidR="00F55E44" w:rsidRDefault="00F55E44" w:rsidP="00F55E44">
      <w:pPr>
        <w:rPr>
          <w:b/>
          <w:bCs/>
          <w:sz w:val="16"/>
          <w:szCs w:val="16"/>
        </w:rPr>
      </w:pPr>
    </w:p>
    <w:p w:rsidR="00065594" w:rsidRDefault="00065594" w:rsidP="00F55E44">
      <w:pPr>
        <w:rPr>
          <w:b/>
          <w:bCs/>
          <w:sz w:val="16"/>
          <w:szCs w:val="16"/>
        </w:rPr>
      </w:pPr>
    </w:p>
    <w:p w:rsidR="00065594" w:rsidRPr="006077C1" w:rsidRDefault="00065594" w:rsidP="00F55E44">
      <w:pPr>
        <w:rPr>
          <w:b/>
          <w:bCs/>
          <w:sz w:val="16"/>
          <w:szCs w:val="16"/>
        </w:rPr>
      </w:pP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Secțiunea 6. </w:t>
      </w: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Consultările efectuate în vederea elaborării proiectului de act normativ</w:t>
      </w:r>
    </w:p>
    <w:p w:rsidR="009B5B26" w:rsidRDefault="009B5B26" w:rsidP="009B5B26">
      <w:pPr>
        <w:ind w:left="1416" w:hanging="1516"/>
        <w:rPr>
          <w:b/>
          <w:bCs/>
          <w:sz w:val="16"/>
          <w:szCs w:val="16"/>
        </w:rPr>
      </w:pPr>
    </w:p>
    <w:p w:rsidR="00065594" w:rsidRPr="006077C1" w:rsidRDefault="00065594" w:rsidP="009B5B26">
      <w:pPr>
        <w:ind w:left="1416" w:hanging="1516"/>
        <w:rPr>
          <w:b/>
          <w:bCs/>
          <w:sz w:val="16"/>
          <w:szCs w:val="16"/>
        </w:rPr>
      </w:pP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5670"/>
      </w:tblGrid>
      <w:tr w:rsidR="009B5B26" w:rsidTr="00065594">
        <w:trPr>
          <w:trHeight w:val="87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1.Informaţii privind procesul de consultare cu </w:t>
            </w:r>
            <w:proofErr w:type="spellStart"/>
            <w:r>
              <w:rPr>
                <w:szCs w:val="28"/>
              </w:rPr>
              <w:t>organizaţii</w:t>
            </w:r>
            <w:proofErr w:type="spellEnd"/>
            <w:r>
              <w:rPr>
                <w:szCs w:val="28"/>
              </w:rPr>
              <w:t xml:space="preserve"> neguvernamentale, institute de cercetare </w:t>
            </w:r>
            <w:proofErr w:type="spellStart"/>
            <w:r>
              <w:rPr>
                <w:szCs w:val="28"/>
              </w:rPr>
              <w:t>şi</w:t>
            </w:r>
            <w:proofErr w:type="spellEnd"/>
            <w:r>
              <w:rPr>
                <w:szCs w:val="28"/>
              </w:rPr>
              <w:t xml:space="preserve"> alte organisme implicate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szCs w:val="28"/>
              </w:rPr>
            </w:pPr>
            <w:r>
              <w:t xml:space="preserve">Proiectul de act normativ </w:t>
            </w:r>
            <w:r w:rsidR="00FC72A9">
              <w:t>a fost afișat pe site-ul Ministerului Transporturilor și Infrastructurii</w:t>
            </w:r>
            <w:r>
              <w:t>.</w:t>
            </w:r>
          </w:p>
        </w:tc>
      </w:tr>
      <w:tr w:rsidR="009B5B26" w:rsidTr="00065594">
        <w:trPr>
          <w:trHeight w:val="1028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2.Fundamentarea alegerii </w:t>
            </w:r>
            <w:proofErr w:type="spellStart"/>
            <w:r>
              <w:rPr>
                <w:szCs w:val="28"/>
              </w:rPr>
              <w:t>organizaţiilor</w:t>
            </w:r>
            <w:proofErr w:type="spellEnd"/>
            <w:r>
              <w:rPr>
                <w:szCs w:val="28"/>
              </w:rPr>
              <w:t xml:space="preserve"> cu care a avut loc consultarea, precum </w:t>
            </w:r>
            <w:proofErr w:type="spellStart"/>
            <w:r>
              <w:rPr>
                <w:szCs w:val="28"/>
              </w:rPr>
              <w:t>şi</w:t>
            </w:r>
            <w:proofErr w:type="spellEnd"/>
            <w:r>
              <w:rPr>
                <w:szCs w:val="28"/>
              </w:rPr>
              <w:t xml:space="preserve"> a modului în care activitatea acestor </w:t>
            </w:r>
            <w:proofErr w:type="spellStart"/>
            <w:r>
              <w:rPr>
                <w:szCs w:val="28"/>
              </w:rPr>
              <w:t>organizaţii</w:t>
            </w:r>
            <w:proofErr w:type="spellEnd"/>
            <w:r>
              <w:rPr>
                <w:szCs w:val="28"/>
              </w:rPr>
              <w:t xml:space="preserve"> este legată de obiectul proiectului de act normativ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06559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3.Consultările organizate cu </w:t>
            </w:r>
            <w:proofErr w:type="spellStart"/>
            <w:r>
              <w:rPr>
                <w:szCs w:val="28"/>
              </w:rPr>
              <w:t>autorităţileadministraţiei</w:t>
            </w:r>
            <w:proofErr w:type="spellEnd"/>
            <w:r>
              <w:rPr>
                <w:szCs w:val="28"/>
              </w:rPr>
              <w:t xml:space="preserve"> publice locale, în </w:t>
            </w:r>
            <w:proofErr w:type="spellStart"/>
            <w:r>
              <w:rPr>
                <w:szCs w:val="28"/>
              </w:rPr>
              <w:t>situaţia</w:t>
            </w:r>
            <w:proofErr w:type="spellEnd"/>
            <w:r>
              <w:rPr>
                <w:szCs w:val="28"/>
              </w:rPr>
              <w:t xml:space="preserve"> în care proiectul de act normativ are ca obiect </w:t>
            </w:r>
            <w:proofErr w:type="spellStart"/>
            <w:r>
              <w:rPr>
                <w:szCs w:val="28"/>
              </w:rPr>
              <w:t>activităţi</w:t>
            </w:r>
            <w:proofErr w:type="spellEnd"/>
            <w:r>
              <w:rPr>
                <w:szCs w:val="28"/>
              </w:rPr>
              <w:t xml:space="preserve"> ale acestor </w:t>
            </w:r>
            <w:proofErr w:type="spellStart"/>
            <w:r>
              <w:rPr>
                <w:szCs w:val="28"/>
              </w:rPr>
              <w:t>autorităţi</w:t>
            </w:r>
            <w:proofErr w:type="spellEnd"/>
            <w:r>
              <w:rPr>
                <w:szCs w:val="28"/>
              </w:rPr>
              <w:t xml:space="preserve">, în </w:t>
            </w:r>
            <w:proofErr w:type="spellStart"/>
            <w:r>
              <w:rPr>
                <w:szCs w:val="28"/>
              </w:rPr>
              <w:t>condiţiile</w:t>
            </w:r>
            <w:proofErr w:type="spellEnd"/>
            <w:r>
              <w:rPr>
                <w:szCs w:val="28"/>
              </w:rPr>
              <w:t xml:space="preserve"> Hotărârii Guvernului nr. 521/2005 privind procedura de consultare a structurilor asociative ale </w:t>
            </w:r>
            <w:proofErr w:type="spellStart"/>
            <w:r>
              <w:rPr>
                <w:szCs w:val="28"/>
              </w:rPr>
              <w:t>autorităţilor</w:t>
            </w:r>
            <w:proofErr w:type="spellEnd"/>
            <w:r w:rsidR="00F55E4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administraţiei</w:t>
            </w:r>
            <w:proofErr w:type="spellEnd"/>
            <w:r>
              <w:rPr>
                <w:szCs w:val="28"/>
              </w:rPr>
              <w:t xml:space="preserve"> publice locale la elaborarea proiectelor de acte normative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06559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4.Consultările </w:t>
            </w:r>
            <w:proofErr w:type="spellStart"/>
            <w:r>
              <w:rPr>
                <w:szCs w:val="28"/>
              </w:rPr>
              <w:t>desfăşurate</w:t>
            </w:r>
            <w:proofErr w:type="spellEnd"/>
            <w:r>
              <w:rPr>
                <w:szCs w:val="28"/>
              </w:rPr>
              <w:t xml:space="preserve"> în cadrul comisiilor interministeriale, în conformitate cu prevederile Hotărârii Guvernului nr. 750/2005 privind constituirea consiliilor interministeriale 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065594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>5.Informaţii privind avizarea de către</w:t>
            </w:r>
          </w:p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a)Consiliul Legislativ </w:t>
            </w:r>
          </w:p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b)Consiliul Suprem de Apărare a </w:t>
            </w:r>
            <w:proofErr w:type="spellStart"/>
            <w:r>
              <w:rPr>
                <w:szCs w:val="28"/>
              </w:rPr>
              <w:t>Ţării</w:t>
            </w:r>
            <w:proofErr w:type="spellEnd"/>
          </w:p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c)Consiliul Economic </w:t>
            </w:r>
            <w:proofErr w:type="spellStart"/>
            <w:r>
              <w:rPr>
                <w:szCs w:val="28"/>
              </w:rPr>
              <w:t>şi</w:t>
            </w:r>
            <w:proofErr w:type="spellEnd"/>
            <w:r>
              <w:rPr>
                <w:szCs w:val="28"/>
              </w:rPr>
              <w:t xml:space="preserve"> Social</w:t>
            </w:r>
          </w:p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d)Consiliul </w:t>
            </w:r>
            <w:proofErr w:type="spellStart"/>
            <w:r>
              <w:rPr>
                <w:szCs w:val="28"/>
              </w:rPr>
              <w:t>Concurenţei</w:t>
            </w:r>
            <w:proofErr w:type="spellEnd"/>
          </w:p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>e)Curtea de Conturi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>Proiectul de act normativ nu se referă la acest domeniu.</w:t>
            </w:r>
          </w:p>
        </w:tc>
      </w:tr>
      <w:tr w:rsidR="009B5B26" w:rsidTr="00065594">
        <w:trPr>
          <w:trHeight w:val="2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6. Alte </w:t>
            </w:r>
            <w:proofErr w:type="spellStart"/>
            <w:r>
              <w:rPr>
                <w:szCs w:val="28"/>
              </w:rPr>
              <w:t>informaţii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>Nu au fost identificate.</w:t>
            </w:r>
          </w:p>
        </w:tc>
      </w:tr>
    </w:tbl>
    <w:p w:rsidR="004F34CE" w:rsidRDefault="004F34CE" w:rsidP="009B5B26">
      <w:pPr>
        <w:rPr>
          <w:b/>
          <w:bCs/>
          <w:sz w:val="16"/>
          <w:szCs w:val="16"/>
        </w:rPr>
      </w:pPr>
    </w:p>
    <w:p w:rsidR="00065594" w:rsidRDefault="00065594" w:rsidP="009B5B26">
      <w:pPr>
        <w:rPr>
          <w:b/>
          <w:bCs/>
          <w:sz w:val="16"/>
          <w:szCs w:val="16"/>
        </w:rPr>
      </w:pPr>
    </w:p>
    <w:p w:rsidR="00065594" w:rsidRPr="006077C1" w:rsidRDefault="00065594" w:rsidP="009B5B26">
      <w:pPr>
        <w:rPr>
          <w:b/>
          <w:bCs/>
          <w:sz w:val="16"/>
          <w:szCs w:val="16"/>
        </w:rPr>
      </w:pP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Secțiunea 7.</w:t>
      </w:r>
    </w:p>
    <w:p w:rsidR="009B5B26" w:rsidRDefault="009B5B26" w:rsidP="009B5B26">
      <w:pPr>
        <w:tabs>
          <w:tab w:val="left" w:pos="9810"/>
          <w:tab w:val="left" w:pos="10260"/>
        </w:tabs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Activităţi</w:t>
      </w:r>
      <w:proofErr w:type="spellEnd"/>
      <w:r>
        <w:rPr>
          <w:b/>
          <w:bCs/>
          <w:szCs w:val="28"/>
        </w:rPr>
        <w:t xml:space="preserve"> de informare publică privind elaborarea </w:t>
      </w:r>
      <w:proofErr w:type="spellStart"/>
      <w:r>
        <w:rPr>
          <w:b/>
          <w:bCs/>
          <w:szCs w:val="28"/>
        </w:rPr>
        <w:t>şi</w:t>
      </w:r>
      <w:proofErr w:type="spellEnd"/>
      <w:r>
        <w:rPr>
          <w:b/>
          <w:bCs/>
          <w:szCs w:val="28"/>
        </w:rPr>
        <w:t xml:space="preserve"> implementarea proiectului de act normativ</w:t>
      </w:r>
    </w:p>
    <w:p w:rsidR="009B5B26" w:rsidRDefault="009B5B26" w:rsidP="009B5B26">
      <w:pPr>
        <w:ind w:left="1416" w:hanging="1516"/>
        <w:rPr>
          <w:b/>
          <w:bCs/>
          <w:sz w:val="16"/>
          <w:szCs w:val="16"/>
        </w:rPr>
      </w:pPr>
    </w:p>
    <w:p w:rsidR="00065594" w:rsidRPr="006077C1" w:rsidRDefault="00065594" w:rsidP="009B5B26">
      <w:pPr>
        <w:ind w:left="1416" w:hanging="1516"/>
        <w:rPr>
          <w:b/>
          <w:bCs/>
          <w:sz w:val="16"/>
          <w:szCs w:val="16"/>
        </w:rPr>
      </w:pP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5670"/>
      </w:tblGrid>
      <w:tr w:rsidR="009B5B26" w:rsidTr="0071087E">
        <w:trPr>
          <w:trHeight w:val="872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1.Informarea </w:t>
            </w:r>
            <w:proofErr w:type="spellStart"/>
            <w:r>
              <w:rPr>
                <w:szCs w:val="28"/>
              </w:rPr>
              <w:t>societăţii</w:t>
            </w:r>
            <w:proofErr w:type="spellEnd"/>
            <w:r>
              <w:rPr>
                <w:szCs w:val="28"/>
              </w:rPr>
              <w:t xml:space="preserve"> civile cu privire la necesitatea elaborării proiectului de act normativ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</w:pPr>
            <w:r>
              <w:t xml:space="preserve">Proiectul prezentului act normativ a îndeplinit procedura prevăzută de  Legea nr. 52/2003 privind </w:t>
            </w:r>
            <w:proofErr w:type="spellStart"/>
            <w:r>
              <w:t>transparenţa</w:t>
            </w:r>
            <w:proofErr w:type="spellEnd"/>
            <w:r>
              <w:t xml:space="preserve"> decizională în </w:t>
            </w:r>
            <w:proofErr w:type="spellStart"/>
            <w:r>
              <w:t>administraţia</w:t>
            </w:r>
            <w:proofErr w:type="spellEnd"/>
            <w:r>
              <w:t xml:space="preserve"> publică, republicată.</w:t>
            </w:r>
          </w:p>
        </w:tc>
      </w:tr>
      <w:tr w:rsidR="009B5B26" w:rsidTr="0071087E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2.Informarea </w:t>
            </w:r>
            <w:proofErr w:type="spellStart"/>
            <w:r>
              <w:rPr>
                <w:szCs w:val="28"/>
              </w:rPr>
              <w:t>societăţii</w:t>
            </w:r>
            <w:proofErr w:type="spellEnd"/>
            <w:r>
              <w:rPr>
                <w:szCs w:val="28"/>
              </w:rPr>
              <w:t xml:space="preserve"> civile cu privire la eventualul impact asupra mediului în urma implementării proiectului de act normativ, precum </w:t>
            </w:r>
            <w:proofErr w:type="spellStart"/>
            <w:r>
              <w:rPr>
                <w:szCs w:val="28"/>
              </w:rPr>
              <w:t>şi</w:t>
            </w:r>
            <w:proofErr w:type="spellEnd"/>
            <w:r>
              <w:rPr>
                <w:szCs w:val="28"/>
              </w:rPr>
              <w:t xml:space="preserve"> efectele asupra </w:t>
            </w:r>
            <w:proofErr w:type="spellStart"/>
            <w:r>
              <w:rPr>
                <w:szCs w:val="28"/>
              </w:rPr>
              <w:t>sănătăţiişisecurităţiicetăţenilor</w:t>
            </w:r>
            <w:proofErr w:type="spellEnd"/>
            <w:r>
              <w:rPr>
                <w:szCs w:val="28"/>
              </w:rPr>
              <w:t xml:space="preserve"> sau </w:t>
            </w:r>
            <w:proofErr w:type="spellStart"/>
            <w:r>
              <w:rPr>
                <w:szCs w:val="28"/>
              </w:rPr>
              <w:t>diversităţii</w:t>
            </w:r>
            <w:proofErr w:type="spellEnd"/>
            <w:r>
              <w:rPr>
                <w:szCs w:val="28"/>
              </w:rPr>
              <w:t xml:space="preserve"> biologice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r>
              <w:t>Proiectul de act normativ nu se referă la acest domeniu.</w:t>
            </w:r>
          </w:p>
        </w:tc>
      </w:tr>
      <w:tr w:rsidR="009B5B26" w:rsidTr="0071087E">
        <w:trPr>
          <w:trHeight w:val="13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3. Alte </w:t>
            </w:r>
            <w:proofErr w:type="spellStart"/>
            <w:r>
              <w:rPr>
                <w:szCs w:val="28"/>
              </w:rPr>
              <w:t>informaţii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Nu au fost identificate.</w:t>
            </w:r>
          </w:p>
        </w:tc>
      </w:tr>
    </w:tbl>
    <w:p w:rsidR="0052624A" w:rsidRDefault="0052624A" w:rsidP="009B5B26">
      <w:pPr>
        <w:rPr>
          <w:b/>
          <w:bCs/>
          <w:sz w:val="16"/>
          <w:szCs w:val="16"/>
        </w:rPr>
      </w:pPr>
    </w:p>
    <w:p w:rsidR="00065594" w:rsidRDefault="00065594" w:rsidP="009B5B26">
      <w:pPr>
        <w:rPr>
          <w:b/>
          <w:bCs/>
          <w:sz w:val="16"/>
          <w:szCs w:val="16"/>
        </w:rPr>
      </w:pPr>
    </w:p>
    <w:p w:rsidR="00065594" w:rsidRPr="006077C1" w:rsidRDefault="00065594" w:rsidP="009B5B26">
      <w:pPr>
        <w:rPr>
          <w:b/>
          <w:bCs/>
          <w:sz w:val="16"/>
          <w:szCs w:val="16"/>
        </w:rPr>
      </w:pP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Secțiunea 8. </w:t>
      </w:r>
    </w:p>
    <w:p w:rsidR="009B5B26" w:rsidRDefault="009B5B26" w:rsidP="009B5B2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Măsuri de implementare</w:t>
      </w:r>
    </w:p>
    <w:p w:rsidR="009B5B26" w:rsidRDefault="009B5B26" w:rsidP="009B5B26">
      <w:pPr>
        <w:rPr>
          <w:b/>
          <w:bCs/>
          <w:sz w:val="16"/>
          <w:szCs w:val="16"/>
        </w:rPr>
      </w:pPr>
    </w:p>
    <w:p w:rsidR="00065594" w:rsidRPr="006077C1" w:rsidRDefault="00065594" w:rsidP="009B5B26">
      <w:pPr>
        <w:rPr>
          <w:b/>
          <w:bCs/>
          <w:sz w:val="16"/>
          <w:szCs w:val="16"/>
        </w:rPr>
      </w:pP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5670"/>
      </w:tblGrid>
      <w:tr w:rsidR="009B5B26" w:rsidTr="0071087E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F55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Măsurile de punere în aplicare a proiectului de act normativ de către </w:t>
            </w:r>
            <w:proofErr w:type="spellStart"/>
            <w:r>
              <w:rPr>
                <w:szCs w:val="28"/>
              </w:rPr>
              <w:t>autorităţile</w:t>
            </w:r>
            <w:proofErr w:type="spellEnd"/>
            <w:r w:rsidR="00F55E4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administraţiei</w:t>
            </w:r>
            <w:proofErr w:type="spellEnd"/>
            <w:r>
              <w:rPr>
                <w:szCs w:val="28"/>
              </w:rPr>
              <w:t xml:space="preserve"> publice centrale </w:t>
            </w:r>
            <w:proofErr w:type="spellStart"/>
            <w:r>
              <w:rPr>
                <w:szCs w:val="28"/>
              </w:rPr>
              <w:t>şi</w:t>
            </w:r>
            <w:proofErr w:type="spellEnd"/>
            <w:r>
              <w:rPr>
                <w:szCs w:val="28"/>
              </w:rPr>
              <w:t xml:space="preserve">/sau locale – </w:t>
            </w:r>
            <w:proofErr w:type="spellStart"/>
            <w:r>
              <w:rPr>
                <w:szCs w:val="28"/>
              </w:rPr>
              <w:t>înfiinţarea</w:t>
            </w:r>
            <w:proofErr w:type="spellEnd"/>
            <w:r>
              <w:rPr>
                <w:szCs w:val="28"/>
              </w:rPr>
              <w:t xml:space="preserve"> unor noi organisme sau extinderea </w:t>
            </w:r>
            <w:proofErr w:type="spellStart"/>
            <w:r>
              <w:rPr>
                <w:szCs w:val="28"/>
              </w:rPr>
              <w:t>competenţelor</w:t>
            </w:r>
            <w:proofErr w:type="spellEnd"/>
            <w:r w:rsidR="00F55E4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instituţiilor</w:t>
            </w:r>
            <w:proofErr w:type="spellEnd"/>
            <w:r>
              <w:rPr>
                <w:szCs w:val="28"/>
              </w:rPr>
              <w:t xml:space="preserve"> existente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jc w:val="both"/>
              <w:rPr>
                <w:szCs w:val="28"/>
              </w:rPr>
            </w:pPr>
            <w:r>
              <w:t>Proiectul de act normativ nu se referă la acest domeniu.</w:t>
            </w:r>
          </w:p>
        </w:tc>
      </w:tr>
      <w:tr w:rsidR="009B5B26" w:rsidTr="0071087E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rPr>
                <w:szCs w:val="28"/>
              </w:rPr>
            </w:pPr>
            <w:r>
              <w:rPr>
                <w:szCs w:val="28"/>
              </w:rPr>
              <w:t xml:space="preserve">2. Alte </w:t>
            </w:r>
            <w:proofErr w:type="spellStart"/>
            <w:r>
              <w:rPr>
                <w:szCs w:val="28"/>
              </w:rPr>
              <w:t>informaţii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6" w:rsidRDefault="009B5B26" w:rsidP="00603D9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Nu au fost identificate.</w:t>
            </w:r>
          </w:p>
        </w:tc>
      </w:tr>
    </w:tbl>
    <w:p w:rsidR="009B5B26" w:rsidRDefault="009B5B26" w:rsidP="009B5B26">
      <w:pPr>
        <w:ind w:firstLine="720"/>
        <w:jc w:val="both"/>
        <w:rPr>
          <w:sz w:val="16"/>
          <w:szCs w:val="16"/>
        </w:rPr>
      </w:pPr>
    </w:p>
    <w:p w:rsidR="009B5B26" w:rsidRDefault="009B5B26" w:rsidP="009B5B26">
      <w:pPr>
        <w:ind w:firstLine="720"/>
        <w:jc w:val="both"/>
        <w:rPr>
          <w:sz w:val="16"/>
          <w:szCs w:val="16"/>
        </w:rPr>
      </w:pPr>
    </w:p>
    <w:p w:rsidR="009B5B26" w:rsidRDefault="009B5B26" w:rsidP="009B5B26">
      <w:pPr>
        <w:ind w:firstLine="720"/>
        <w:jc w:val="both"/>
        <w:rPr>
          <w:sz w:val="16"/>
          <w:szCs w:val="16"/>
        </w:rPr>
      </w:pPr>
    </w:p>
    <w:p w:rsidR="009B5B26" w:rsidRDefault="009B5B26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065594" w:rsidRDefault="00065594" w:rsidP="009B5B26">
      <w:pPr>
        <w:ind w:firstLine="720"/>
        <w:jc w:val="both"/>
        <w:rPr>
          <w:sz w:val="16"/>
          <w:szCs w:val="16"/>
        </w:rPr>
      </w:pPr>
    </w:p>
    <w:p w:rsidR="00065594" w:rsidRDefault="00065594" w:rsidP="009B5B26">
      <w:pPr>
        <w:ind w:firstLine="720"/>
        <w:jc w:val="both"/>
        <w:rPr>
          <w:sz w:val="16"/>
          <w:szCs w:val="16"/>
        </w:rPr>
      </w:pPr>
    </w:p>
    <w:p w:rsidR="004F34CE" w:rsidRDefault="004F34CE" w:rsidP="009B5B26">
      <w:pPr>
        <w:ind w:firstLine="720"/>
        <w:jc w:val="both"/>
        <w:rPr>
          <w:sz w:val="16"/>
          <w:szCs w:val="16"/>
        </w:rPr>
      </w:pPr>
    </w:p>
    <w:p w:rsidR="009B5B26" w:rsidRDefault="009B5B26" w:rsidP="0052624A">
      <w:pPr>
        <w:ind w:firstLine="720"/>
        <w:jc w:val="both"/>
        <w:rPr>
          <w:b/>
        </w:rPr>
      </w:pPr>
      <w:r>
        <w:lastRenderedPageBreak/>
        <w:t xml:space="preserve">Pentru considerentele de mai sus, am elaborat alăturat proiectul de Ordonanță a Guvernului pentru modificarea și completarea Ordonanței Guvernului  </w:t>
      </w:r>
      <w:r>
        <w:rPr>
          <w:bCs/>
        </w:rPr>
        <w:t xml:space="preserve">nr. 43/1997 </w:t>
      </w:r>
      <w:r>
        <w:t xml:space="preserve">privind regimul drumurilor, care, în forma prezentată, a fost avizat de ministerele interesate </w:t>
      </w:r>
      <w:proofErr w:type="spellStart"/>
      <w:r>
        <w:t>şi</w:t>
      </w:r>
      <w:proofErr w:type="spellEnd"/>
      <w:r>
        <w:t xml:space="preserve"> pe care îl supunem spre aprobare.</w:t>
      </w:r>
    </w:p>
    <w:p w:rsidR="009B5B26" w:rsidRDefault="009B5B26" w:rsidP="009B5B26">
      <w:pPr>
        <w:jc w:val="center"/>
        <w:rPr>
          <w:b/>
          <w:sz w:val="16"/>
          <w:szCs w:val="16"/>
        </w:rPr>
      </w:pPr>
    </w:p>
    <w:p w:rsidR="009B5B26" w:rsidRDefault="009B5B26" w:rsidP="00945341">
      <w:pPr>
        <w:rPr>
          <w:b/>
          <w:sz w:val="16"/>
          <w:szCs w:val="16"/>
        </w:rPr>
      </w:pPr>
    </w:p>
    <w:p w:rsidR="00594CAF" w:rsidRDefault="00594CAF" w:rsidP="009B5B26">
      <w:pPr>
        <w:jc w:val="center"/>
        <w:rPr>
          <w:b/>
          <w:sz w:val="16"/>
          <w:szCs w:val="16"/>
        </w:rPr>
      </w:pPr>
    </w:p>
    <w:p w:rsidR="00594CAF" w:rsidRDefault="00594CAF" w:rsidP="009B5B26">
      <w:pPr>
        <w:jc w:val="center"/>
        <w:rPr>
          <w:b/>
          <w:sz w:val="16"/>
          <w:szCs w:val="16"/>
        </w:rPr>
      </w:pPr>
    </w:p>
    <w:p w:rsidR="00204EE3" w:rsidRDefault="00511F98" w:rsidP="00511F98">
      <w:pPr>
        <w:ind w:left="720"/>
        <w:rPr>
          <w:b/>
        </w:rPr>
      </w:pPr>
      <w:r>
        <w:rPr>
          <w:b/>
        </w:rPr>
        <w:t xml:space="preserve">                                                          </w:t>
      </w:r>
      <w:r w:rsidR="00204EE3">
        <w:rPr>
          <w:b/>
        </w:rPr>
        <w:t>VICEPRIM-MINISTRU,</w:t>
      </w:r>
    </w:p>
    <w:p w:rsidR="00204EE3" w:rsidRDefault="00327502" w:rsidP="00327502">
      <w:pPr>
        <w:ind w:left="720"/>
        <w:rPr>
          <w:b/>
        </w:rPr>
      </w:pPr>
      <w:r>
        <w:rPr>
          <w:b/>
        </w:rPr>
        <w:t xml:space="preserve">                           </w:t>
      </w:r>
      <w:r w:rsidR="00204EE3">
        <w:rPr>
          <w:b/>
        </w:rPr>
        <w:t>MINISTRUL TRANSPORTURILOR ȘI INFRASTRUCTURII</w:t>
      </w:r>
    </w:p>
    <w:p w:rsidR="00204EE3" w:rsidRPr="00327502" w:rsidRDefault="00204EE3" w:rsidP="00511F98">
      <w:pPr>
        <w:ind w:left="720"/>
        <w:jc w:val="center"/>
        <w:rPr>
          <w:b/>
          <w:sz w:val="16"/>
          <w:szCs w:val="16"/>
        </w:rPr>
      </w:pPr>
    </w:p>
    <w:p w:rsidR="00204EE3" w:rsidRDefault="00204EE3" w:rsidP="00511F98">
      <w:pPr>
        <w:jc w:val="center"/>
        <w:rPr>
          <w:b/>
        </w:rPr>
      </w:pPr>
      <w:r>
        <w:rPr>
          <w:b/>
        </w:rPr>
        <w:t>SORIN MIHAI GRINDEANU</w:t>
      </w:r>
    </w:p>
    <w:p w:rsidR="009B5B26" w:rsidRDefault="009B5B26" w:rsidP="009B5B26">
      <w:pPr>
        <w:rPr>
          <w:b/>
        </w:rPr>
      </w:pPr>
    </w:p>
    <w:p w:rsidR="009B5B26" w:rsidRDefault="009B5B26" w:rsidP="009B5B26">
      <w:pPr>
        <w:rPr>
          <w:b/>
        </w:rPr>
      </w:pPr>
    </w:p>
    <w:p w:rsidR="00594CAF" w:rsidRDefault="00594CAF" w:rsidP="009B5B26">
      <w:pPr>
        <w:rPr>
          <w:b/>
        </w:rPr>
      </w:pPr>
    </w:p>
    <w:p w:rsidR="0052624A" w:rsidRDefault="0052624A" w:rsidP="009B5B26">
      <w:pPr>
        <w:rPr>
          <w:b/>
        </w:rPr>
      </w:pPr>
    </w:p>
    <w:p w:rsidR="0052624A" w:rsidRDefault="0052624A" w:rsidP="009B5B26">
      <w:pPr>
        <w:rPr>
          <w:b/>
        </w:rPr>
      </w:pPr>
    </w:p>
    <w:p w:rsidR="009B5B26" w:rsidRDefault="009B5B26" w:rsidP="009B5B26">
      <w:pPr>
        <w:jc w:val="center"/>
        <w:rPr>
          <w:b/>
          <w:u w:val="single"/>
        </w:rPr>
      </w:pPr>
      <w:r>
        <w:rPr>
          <w:b/>
          <w:u w:val="single"/>
        </w:rPr>
        <w:t>AVIZĂM:</w:t>
      </w:r>
    </w:p>
    <w:p w:rsidR="009B5B26" w:rsidRDefault="009B5B26" w:rsidP="009B5B26">
      <w:pPr>
        <w:jc w:val="center"/>
        <w:rPr>
          <w:b/>
          <w:u w:val="single"/>
        </w:rPr>
      </w:pPr>
    </w:p>
    <w:p w:rsidR="009B5B26" w:rsidRDefault="009B5B26" w:rsidP="009B5B26">
      <w:pPr>
        <w:ind w:right="-1"/>
        <w:rPr>
          <w:b/>
          <w:u w:val="single"/>
        </w:rPr>
      </w:pPr>
    </w:p>
    <w:p w:rsidR="009B5B26" w:rsidRDefault="009B5B26" w:rsidP="009B5B26">
      <w:pPr>
        <w:pStyle w:val="Footer"/>
        <w:ind w:right="-1"/>
        <w:jc w:val="center"/>
        <w:outlineLvl w:val="0"/>
        <w:rPr>
          <w:b/>
          <w:bCs/>
        </w:rPr>
      </w:pPr>
      <w:r>
        <w:rPr>
          <w:b/>
          <w:bCs/>
        </w:rPr>
        <w:t>MINISTRUL DEZVOLT</w:t>
      </w:r>
      <w:r>
        <w:rPr>
          <w:b/>
        </w:rPr>
        <w:t>Ă</w:t>
      </w:r>
      <w:r>
        <w:rPr>
          <w:b/>
          <w:bCs/>
        </w:rPr>
        <w:t>RII</w:t>
      </w:r>
      <w:r w:rsidR="00BB6EF9">
        <w:rPr>
          <w:b/>
          <w:bCs/>
        </w:rPr>
        <w:t>,</w:t>
      </w:r>
      <w:r w:rsidR="00BB6EF9" w:rsidRPr="00BB6EF9">
        <w:rPr>
          <w:b/>
          <w:bCs/>
        </w:rPr>
        <w:t xml:space="preserve"> </w:t>
      </w:r>
      <w:r w:rsidR="00BB6EF9">
        <w:rPr>
          <w:b/>
          <w:bCs/>
        </w:rPr>
        <w:t>LUCRĂRILOR PUBLICE</w:t>
      </w:r>
    </w:p>
    <w:p w:rsidR="009B5B26" w:rsidRDefault="009B5B26" w:rsidP="009B5B26">
      <w:pPr>
        <w:pStyle w:val="Footer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 ȘI ADMINISTRAŢIEI </w:t>
      </w:r>
    </w:p>
    <w:p w:rsidR="009B5B26" w:rsidRPr="00800EBC" w:rsidRDefault="009B5B26" w:rsidP="009B5B26">
      <w:pPr>
        <w:ind w:right="-1"/>
        <w:jc w:val="center"/>
        <w:rPr>
          <w:b/>
          <w:sz w:val="16"/>
          <w:szCs w:val="16"/>
        </w:rPr>
      </w:pPr>
    </w:p>
    <w:p w:rsidR="00D72C42" w:rsidRPr="006300D1" w:rsidRDefault="00D72C42" w:rsidP="00D72C42">
      <w:pPr>
        <w:jc w:val="center"/>
        <w:rPr>
          <w:b/>
        </w:rPr>
      </w:pPr>
      <w:r w:rsidRPr="006300D1">
        <w:rPr>
          <w:b/>
        </w:rPr>
        <w:t>ATTILA ZOLTAN</w:t>
      </w:r>
      <w:r w:rsidR="008A5541" w:rsidRPr="008A5541">
        <w:rPr>
          <w:b/>
        </w:rPr>
        <w:t xml:space="preserve"> </w:t>
      </w:r>
      <w:r w:rsidR="008A5541" w:rsidRPr="006300D1">
        <w:rPr>
          <w:b/>
        </w:rPr>
        <w:t>CSEKE</w:t>
      </w:r>
    </w:p>
    <w:p w:rsidR="00D72C42" w:rsidRPr="006300D1" w:rsidRDefault="00D72C42" w:rsidP="00D72C42">
      <w:pPr>
        <w:jc w:val="center"/>
        <w:rPr>
          <w:b/>
        </w:rPr>
      </w:pPr>
    </w:p>
    <w:p w:rsidR="009B5B26" w:rsidRDefault="009B5B26" w:rsidP="009B5B26">
      <w:pPr>
        <w:ind w:right="-1"/>
        <w:jc w:val="center"/>
        <w:rPr>
          <w:b/>
        </w:rPr>
      </w:pPr>
    </w:p>
    <w:p w:rsidR="0052624A" w:rsidRDefault="0052624A" w:rsidP="009B5B26">
      <w:pPr>
        <w:ind w:right="-1"/>
        <w:jc w:val="center"/>
        <w:rPr>
          <w:b/>
        </w:rPr>
      </w:pPr>
    </w:p>
    <w:p w:rsidR="00FD491F" w:rsidRDefault="00FD491F" w:rsidP="009B5B26">
      <w:pPr>
        <w:ind w:right="-1"/>
        <w:jc w:val="center"/>
        <w:rPr>
          <w:b/>
        </w:rPr>
      </w:pPr>
    </w:p>
    <w:p w:rsidR="0052624A" w:rsidRDefault="0052624A" w:rsidP="009B5B26">
      <w:pPr>
        <w:ind w:right="-1"/>
        <w:jc w:val="center"/>
        <w:rPr>
          <w:b/>
        </w:rPr>
      </w:pPr>
    </w:p>
    <w:p w:rsidR="009B5B26" w:rsidRDefault="009B5B26" w:rsidP="009B5B26">
      <w:pPr>
        <w:pStyle w:val="Footer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MINISTRUL AFACERILOR INTERNE </w:t>
      </w:r>
    </w:p>
    <w:p w:rsidR="00945341" w:rsidRPr="00800EBC" w:rsidRDefault="00945341" w:rsidP="009B5B26">
      <w:pPr>
        <w:pStyle w:val="Footer"/>
        <w:ind w:right="-1"/>
        <w:jc w:val="center"/>
        <w:outlineLvl w:val="0"/>
        <w:rPr>
          <w:b/>
          <w:bCs/>
          <w:sz w:val="16"/>
          <w:szCs w:val="16"/>
        </w:rPr>
      </w:pPr>
    </w:p>
    <w:p w:rsidR="00945341" w:rsidRPr="00733AD4" w:rsidRDefault="00945341" w:rsidP="00945341">
      <w:pPr>
        <w:jc w:val="center"/>
        <w:rPr>
          <w:b/>
        </w:rPr>
      </w:pPr>
      <w:r>
        <w:rPr>
          <w:b/>
        </w:rPr>
        <w:t>LUCIAN NICOLAE BODE</w:t>
      </w:r>
    </w:p>
    <w:p w:rsidR="00945341" w:rsidRPr="00733AD4" w:rsidRDefault="00945341" w:rsidP="00945341">
      <w:pPr>
        <w:jc w:val="center"/>
        <w:rPr>
          <w:b/>
        </w:rPr>
      </w:pPr>
    </w:p>
    <w:p w:rsidR="009B5B26" w:rsidRPr="00EC7F8F" w:rsidRDefault="009B5B26" w:rsidP="009B5B26">
      <w:pPr>
        <w:pStyle w:val="Footer"/>
        <w:ind w:right="-1"/>
        <w:jc w:val="center"/>
        <w:outlineLvl w:val="0"/>
        <w:rPr>
          <w:b/>
          <w:bCs/>
          <w:sz w:val="16"/>
          <w:szCs w:val="16"/>
        </w:rPr>
      </w:pPr>
    </w:p>
    <w:p w:rsidR="009B5B26" w:rsidRDefault="009B5B26" w:rsidP="009B5B26">
      <w:pPr>
        <w:pStyle w:val="Footer"/>
        <w:jc w:val="center"/>
        <w:rPr>
          <w:b/>
          <w:bCs/>
        </w:rPr>
      </w:pPr>
    </w:p>
    <w:p w:rsidR="009B5B26" w:rsidRDefault="009B5B26" w:rsidP="009B5B26">
      <w:pPr>
        <w:jc w:val="center"/>
        <w:rPr>
          <w:b/>
          <w:u w:val="single"/>
        </w:rPr>
      </w:pPr>
    </w:p>
    <w:p w:rsidR="009B5B26" w:rsidRDefault="009B5B26" w:rsidP="009B5B26">
      <w:pPr>
        <w:jc w:val="center"/>
        <w:rPr>
          <w:b/>
          <w:u w:val="single"/>
        </w:rPr>
      </w:pPr>
    </w:p>
    <w:p w:rsidR="00FE0645" w:rsidRDefault="00FE0645" w:rsidP="00327502">
      <w:pPr>
        <w:jc w:val="center"/>
        <w:rPr>
          <w:b/>
          <w:lang w:val="en-US"/>
        </w:rPr>
      </w:pPr>
      <w:r>
        <w:rPr>
          <w:b/>
          <w:lang w:val="en-US"/>
        </w:rPr>
        <w:t>MINISTRUL FINANȚELOR</w:t>
      </w:r>
    </w:p>
    <w:p w:rsidR="00327502" w:rsidRPr="00327502" w:rsidRDefault="00327502" w:rsidP="00327502">
      <w:pPr>
        <w:jc w:val="center"/>
        <w:rPr>
          <w:b/>
          <w:sz w:val="16"/>
          <w:szCs w:val="16"/>
          <w:lang w:val="en-US"/>
        </w:rPr>
      </w:pPr>
    </w:p>
    <w:p w:rsidR="00FE0645" w:rsidRDefault="00FE0645" w:rsidP="00327502">
      <w:pPr>
        <w:jc w:val="center"/>
        <w:rPr>
          <w:b/>
        </w:rPr>
      </w:pPr>
      <w:r>
        <w:rPr>
          <w:b/>
        </w:rPr>
        <w:t>ADRIAN CÂCIU</w:t>
      </w:r>
    </w:p>
    <w:p w:rsidR="009B5B26" w:rsidRPr="00EC7F8F" w:rsidRDefault="009B5B26" w:rsidP="009B5B26">
      <w:pPr>
        <w:jc w:val="center"/>
        <w:rPr>
          <w:b/>
          <w:sz w:val="16"/>
          <w:szCs w:val="16"/>
        </w:rPr>
      </w:pPr>
    </w:p>
    <w:p w:rsidR="009B5B26" w:rsidRDefault="009B5B26" w:rsidP="009B5B26">
      <w:pPr>
        <w:jc w:val="center"/>
        <w:rPr>
          <w:b/>
        </w:rPr>
      </w:pPr>
    </w:p>
    <w:p w:rsidR="009B5B26" w:rsidRDefault="009B5B26" w:rsidP="009B5B26">
      <w:pPr>
        <w:rPr>
          <w:b/>
        </w:rPr>
      </w:pPr>
    </w:p>
    <w:p w:rsidR="009B5B26" w:rsidRDefault="009B5B26" w:rsidP="009B5B26">
      <w:pPr>
        <w:jc w:val="center"/>
        <w:rPr>
          <w:b/>
          <w:u w:val="single"/>
        </w:rPr>
      </w:pPr>
    </w:p>
    <w:p w:rsidR="009B5B26" w:rsidRDefault="009B5B26" w:rsidP="009B5B26">
      <w:pPr>
        <w:jc w:val="center"/>
        <w:rPr>
          <w:b/>
          <w:u w:val="single"/>
        </w:rPr>
      </w:pPr>
    </w:p>
    <w:p w:rsidR="00FE0645" w:rsidRDefault="00FE0645" w:rsidP="00327502">
      <w:pPr>
        <w:jc w:val="center"/>
        <w:rPr>
          <w:b/>
          <w:bCs/>
        </w:rPr>
      </w:pPr>
      <w:r>
        <w:rPr>
          <w:b/>
          <w:bCs/>
        </w:rPr>
        <w:t>MINISTRUL JUSTIŢIEI</w:t>
      </w:r>
    </w:p>
    <w:p w:rsidR="00327502" w:rsidRPr="00327502" w:rsidRDefault="00327502" w:rsidP="00327502">
      <w:pPr>
        <w:jc w:val="center"/>
        <w:rPr>
          <w:b/>
          <w:bCs/>
          <w:sz w:val="16"/>
          <w:szCs w:val="16"/>
        </w:rPr>
      </w:pPr>
    </w:p>
    <w:p w:rsidR="00FE0645" w:rsidRDefault="00FE0645" w:rsidP="00327502">
      <w:pPr>
        <w:jc w:val="center"/>
        <w:rPr>
          <w:b/>
        </w:rPr>
      </w:pPr>
      <w:r>
        <w:rPr>
          <w:b/>
        </w:rPr>
        <w:t>MARIAN-CĂTĂLIN PREDOIU</w:t>
      </w:r>
    </w:p>
    <w:p w:rsidR="009B5B26" w:rsidRPr="00EC7F8F" w:rsidRDefault="009B5B26" w:rsidP="009B5B26">
      <w:pPr>
        <w:jc w:val="center"/>
        <w:rPr>
          <w:b/>
          <w:bCs/>
          <w:sz w:val="16"/>
          <w:szCs w:val="16"/>
        </w:rPr>
      </w:pPr>
    </w:p>
    <w:p w:rsidR="00204EE3" w:rsidRDefault="00204EE3" w:rsidP="00FA1C73">
      <w:pPr>
        <w:rPr>
          <w:b/>
        </w:rPr>
      </w:pPr>
    </w:p>
    <w:p w:rsidR="00FA1C73" w:rsidRDefault="00FA1C73" w:rsidP="00FA1C73">
      <w:pPr>
        <w:rPr>
          <w:b/>
          <w:color w:val="000000" w:themeColor="text1"/>
          <w:lang w:val="en-US"/>
        </w:rPr>
      </w:pPr>
    </w:p>
    <w:p w:rsidR="00511F98" w:rsidRDefault="00511F98" w:rsidP="00FA1C73">
      <w:pPr>
        <w:rPr>
          <w:b/>
          <w:color w:val="000000" w:themeColor="text1"/>
          <w:lang w:val="en-US"/>
        </w:rPr>
      </w:pPr>
    </w:p>
    <w:p w:rsidR="00511F98" w:rsidRDefault="00511F98" w:rsidP="00FA1C73">
      <w:pPr>
        <w:rPr>
          <w:b/>
          <w:color w:val="000000" w:themeColor="text1"/>
          <w:lang w:val="en-US"/>
        </w:rPr>
      </w:pPr>
    </w:p>
    <w:p w:rsidR="00204EE3" w:rsidRPr="00BC4AAC" w:rsidRDefault="00204EE3" w:rsidP="000D0687">
      <w:pPr>
        <w:rPr>
          <w:b/>
          <w:lang w:val="en-US"/>
        </w:rPr>
      </w:pPr>
      <w:bookmarkStart w:id="4" w:name="_GoBack"/>
      <w:bookmarkEnd w:id="4"/>
    </w:p>
    <w:sectPr w:rsidR="00204EE3" w:rsidRPr="00BC4AAC" w:rsidSect="0071087E">
      <w:footerReference w:type="default" r:id="rId7"/>
      <w:pgSz w:w="12240" w:h="15840"/>
      <w:pgMar w:top="720" w:right="45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B3" w:rsidRDefault="00EB53B3">
      <w:r>
        <w:separator/>
      </w:r>
    </w:p>
  </w:endnote>
  <w:endnote w:type="continuationSeparator" w:id="0">
    <w:p w:rsidR="00EB53B3" w:rsidRDefault="00EB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596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46E" w:rsidRDefault="00AC7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6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146E" w:rsidRDefault="00EB5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B3" w:rsidRDefault="00EB53B3">
      <w:r>
        <w:separator/>
      </w:r>
    </w:p>
  </w:footnote>
  <w:footnote w:type="continuationSeparator" w:id="0">
    <w:p w:rsidR="00EB53B3" w:rsidRDefault="00EB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541"/>
    <w:multiLevelType w:val="hybridMultilevel"/>
    <w:tmpl w:val="E498281C"/>
    <w:lvl w:ilvl="0" w:tplc="04090017">
      <w:start w:val="1"/>
      <w:numFmt w:val="lowerLetter"/>
      <w:lvlText w:val="%1)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6B03F78"/>
    <w:multiLevelType w:val="hybridMultilevel"/>
    <w:tmpl w:val="D8FA8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5341"/>
    <w:multiLevelType w:val="hybridMultilevel"/>
    <w:tmpl w:val="110A16BA"/>
    <w:lvl w:ilvl="0" w:tplc="4D3C45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3C2C"/>
    <w:multiLevelType w:val="hybridMultilevel"/>
    <w:tmpl w:val="256E43F6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2B44C2"/>
    <w:multiLevelType w:val="hybridMultilevel"/>
    <w:tmpl w:val="717AD612"/>
    <w:lvl w:ilvl="0" w:tplc="1DCCA1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654A9"/>
    <w:multiLevelType w:val="hybridMultilevel"/>
    <w:tmpl w:val="A60239FE"/>
    <w:lvl w:ilvl="0" w:tplc="265635DC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311CBF"/>
    <w:multiLevelType w:val="hybridMultilevel"/>
    <w:tmpl w:val="F24849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808F1"/>
    <w:multiLevelType w:val="hybridMultilevel"/>
    <w:tmpl w:val="1CE0093E"/>
    <w:lvl w:ilvl="0" w:tplc="D40210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14377"/>
    <w:multiLevelType w:val="hybridMultilevel"/>
    <w:tmpl w:val="EAC2D1CC"/>
    <w:lvl w:ilvl="0" w:tplc="FB2694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26"/>
    <w:rsid w:val="00022962"/>
    <w:rsid w:val="00065594"/>
    <w:rsid w:val="00097698"/>
    <w:rsid w:val="000D0687"/>
    <w:rsid w:val="000E4B9B"/>
    <w:rsid w:val="0010044C"/>
    <w:rsid w:val="00110B48"/>
    <w:rsid w:val="00123CB4"/>
    <w:rsid w:val="00185FDE"/>
    <w:rsid w:val="00204EE3"/>
    <w:rsid w:val="00252B2F"/>
    <w:rsid w:val="00327502"/>
    <w:rsid w:val="00432B4F"/>
    <w:rsid w:val="004F34CE"/>
    <w:rsid w:val="00511F98"/>
    <w:rsid w:val="0052624A"/>
    <w:rsid w:val="00545A56"/>
    <w:rsid w:val="00561C70"/>
    <w:rsid w:val="00572264"/>
    <w:rsid w:val="00575BD5"/>
    <w:rsid w:val="0059442F"/>
    <w:rsid w:val="00594CAF"/>
    <w:rsid w:val="00597E18"/>
    <w:rsid w:val="005B32E1"/>
    <w:rsid w:val="005B3E6F"/>
    <w:rsid w:val="005C48A7"/>
    <w:rsid w:val="0069793A"/>
    <w:rsid w:val="006A22E8"/>
    <w:rsid w:val="006C7CD3"/>
    <w:rsid w:val="006D16C2"/>
    <w:rsid w:val="00701451"/>
    <w:rsid w:val="0071087E"/>
    <w:rsid w:val="00754FC5"/>
    <w:rsid w:val="007963DD"/>
    <w:rsid w:val="007B1AC8"/>
    <w:rsid w:val="007B52AA"/>
    <w:rsid w:val="007C4A8D"/>
    <w:rsid w:val="007D561B"/>
    <w:rsid w:val="007E5AAA"/>
    <w:rsid w:val="007E63E5"/>
    <w:rsid w:val="00800EBC"/>
    <w:rsid w:val="00823F7B"/>
    <w:rsid w:val="008A5378"/>
    <w:rsid w:val="008A5541"/>
    <w:rsid w:val="008D1B11"/>
    <w:rsid w:val="009009A8"/>
    <w:rsid w:val="00943CAD"/>
    <w:rsid w:val="00945341"/>
    <w:rsid w:val="00962A3F"/>
    <w:rsid w:val="009B5B26"/>
    <w:rsid w:val="00A362E1"/>
    <w:rsid w:val="00AC7D55"/>
    <w:rsid w:val="00B259A1"/>
    <w:rsid w:val="00BB6EF9"/>
    <w:rsid w:val="00BC4AAC"/>
    <w:rsid w:val="00BD038C"/>
    <w:rsid w:val="00C00978"/>
    <w:rsid w:val="00C30AA5"/>
    <w:rsid w:val="00C35F4D"/>
    <w:rsid w:val="00C710AD"/>
    <w:rsid w:val="00CF78EE"/>
    <w:rsid w:val="00D03B0B"/>
    <w:rsid w:val="00D572AB"/>
    <w:rsid w:val="00D72C42"/>
    <w:rsid w:val="00DB608D"/>
    <w:rsid w:val="00DE3BFB"/>
    <w:rsid w:val="00E0657A"/>
    <w:rsid w:val="00E95F77"/>
    <w:rsid w:val="00EA2F94"/>
    <w:rsid w:val="00EB53B3"/>
    <w:rsid w:val="00F366C9"/>
    <w:rsid w:val="00F46044"/>
    <w:rsid w:val="00F55E44"/>
    <w:rsid w:val="00F85395"/>
    <w:rsid w:val="00FA1C73"/>
    <w:rsid w:val="00FC72A9"/>
    <w:rsid w:val="00FD491F"/>
    <w:rsid w:val="00FE0645"/>
    <w:rsid w:val="00FF1D5F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A5954-89F7-44CA-96FC-4EBDA4F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5B2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B5B26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ListParagraph">
    <w:name w:val="List Paragraph"/>
    <w:aliases w:val="List Paragraph11,Paragraph,Citation List,ANNEX,Bullet,bullet,bu,b,bullet1,B,b1,Bullet 1,bullet 1,body,b Char Char Char,b Char Char Char Char Char Char,b Char Char,Body Char1 Char1,b Char Char Char Char Char Char Char Char,List_Paragraph"/>
    <w:basedOn w:val="Normal"/>
    <w:link w:val="ListParagraphChar"/>
    <w:uiPriority w:val="34"/>
    <w:qFormat/>
    <w:rsid w:val="009B5B26"/>
    <w:pPr>
      <w:ind w:left="720"/>
      <w:contextualSpacing/>
    </w:pPr>
    <w:rPr>
      <w:sz w:val="20"/>
      <w:szCs w:val="20"/>
      <w:lang w:val="en-US"/>
    </w:rPr>
  </w:style>
  <w:style w:type="character" w:customStyle="1" w:styleId="tpa1">
    <w:name w:val="tpa1"/>
    <w:basedOn w:val="DefaultParagraphFont"/>
    <w:qFormat/>
    <w:rsid w:val="009B5B26"/>
  </w:style>
  <w:style w:type="character" w:customStyle="1" w:styleId="tpt1">
    <w:name w:val="tpt1"/>
    <w:basedOn w:val="DefaultParagraphFont"/>
    <w:rsid w:val="009B5B26"/>
  </w:style>
  <w:style w:type="character" w:customStyle="1" w:styleId="al1">
    <w:name w:val="al1"/>
    <w:basedOn w:val="DefaultParagraphFont"/>
    <w:rsid w:val="009B5B26"/>
    <w:rPr>
      <w:b/>
      <w:bCs/>
      <w:color w:val="008F00"/>
    </w:rPr>
  </w:style>
  <w:style w:type="character" w:customStyle="1" w:styleId="tal1">
    <w:name w:val="tal1"/>
    <w:basedOn w:val="DefaultParagraphFont"/>
    <w:rsid w:val="009B5B26"/>
  </w:style>
  <w:style w:type="paragraph" w:styleId="Footer">
    <w:name w:val="footer"/>
    <w:basedOn w:val="Normal"/>
    <w:link w:val="FooterChar"/>
    <w:uiPriority w:val="99"/>
    <w:unhideWhenUsed/>
    <w:rsid w:val="009B5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B2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List Paragraph11 Char,Paragraph Char,Citation List Char,ANNEX Char,Bullet Char,bullet Char,bu Char,b Char,bullet1 Char,B Char,b1 Char,Bullet 1 Char,bullet 1 Char,body Char,b Char Char Char Char,b Char Char Char Char Char Char Char"/>
    <w:basedOn w:val="DefaultParagraphFont"/>
    <w:link w:val="ListParagraph"/>
    <w:uiPriority w:val="34"/>
    <w:locked/>
    <w:rsid w:val="00594CAF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09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AB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CNAIR SA</Company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Claudia Lupescu</cp:lastModifiedBy>
  <cp:revision>7</cp:revision>
  <cp:lastPrinted>2021-12-28T07:08:00Z</cp:lastPrinted>
  <dcterms:created xsi:type="dcterms:W3CDTF">2021-12-31T09:22:00Z</dcterms:created>
  <dcterms:modified xsi:type="dcterms:W3CDTF">2022-01-03T11:25:00Z</dcterms:modified>
</cp:coreProperties>
</file>