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78769" w14:textId="77777777" w:rsidR="0082522B" w:rsidRDefault="0082522B" w:rsidP="0082522B">
      <w:pPr>
        <w:rPr>
          <w:b/>
          <w:i/>
        </w:rPr>
      </w:pPr>
      <w:r w:rsidRPr="0082522B">
        <w:rPr>
          <w:b/>
        </w:rPr>
        <w:t>DIRECTIA TRANSPORT RUTIER</w:t>
      </w:r>
      <w:r w:rsidRPr="0082522B"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0230481C" w14:textId="01D86EB7" w:rsidR="00371A10" w:rsidRDefault="00371A10" w:rsidP="0082522B">
      <w:pPr>
        <w:ind w:left="6480" w:firstLine="720"/>
        <w:rPr>
          <w:b/>
          <w:i/>
        </w:rPr>
      </w:pPr>
      <w:r w:rsidRPr="00326790">
        <w:rPr>
          <w:b/>
          <w:i/>
        </w:rPr>
        <w:t xml:space="preserve">Nr. </w:t>
      </w:r>
      <w:r w:rsidR="00C442BE">
        <w:rPr>
          <w:b/>
          <w:i/>
        </w:rPr>
        <w:t>9924</w:t>
      </w:r>
    </w:p>
    <w:p w14:paraId="7C6CBBA1" w14:textId="39F0D2C8" w:rsidR="002041DE" w:rsidRPr="00133F9F" w:rsidRDefault="00371A10" w:rsidP="00133F9F">
      <w:pPr>
        <w:ind w:left="5760" w:firstLine="720"/>
        <w:jc w:val="center"/>
        <w:rPr>
          <w:b/>
          <w:i/>
        </w:rPr>
      </w:pPr>
      <w:r>
        <w:rPr>
          <w:b/>
          <w:i/>
        </w:rPr>
        <w:t>Data:</w:t>
      </w:r>
      <w:r w:rsidR="00615299">
        <w:rPr>
          <w:b/>
          <w:i/>
        </w:rPr>
        <w:t>14</w:t>
      </w:r>
      <w:r w:rsidR="00C442BE">
        <w:rPr>
          <w:b/>
          <w:i/>
        </w:rPr>
        <w:t>.03</w:t>
      </w:r>
      <w:bookmarkStart w:id="0" w:name="_GoBack"/>
      <w:bookmarkEnd w:id="0"/>
      <w:r w:rsidR="00DD6FB0">
        <w:rPr>
          <w:b/>
          <w:i/>
        </w:rPr>
        <w:t>.20</w:t>
      </w:r>
      <w:r w:rsidR="00693EEA">
        <w:rPr>
          <w:b/>
          <w:i/>
        </w:rPr>
        <w:t>22</w:t>
      </w:r>
    </w:p>
    <w:p w14:paraId="4655E4A0" w14:textId="775212F8" w:rsidR="00D82ED7" w:rsidRPr="00D82ED7" w:rsidRDefault="00D64ECE" w:rsidP="00D82ED7">
      <w:pPr>
        <w:rPr>
          <w:b/>
        </w:rPr>
      </w:pPr>
      <w:r w:rsidRPr="00BF410D">
        <w:rPr>
          <w:b/>
        </w:rPr>
        <w:t xml:space="preserve">Către: </w:t>
      </w:r>
      <w:r w:rsidRPr="00BF410D">
        <w:rPr>
          <w:b/>
        </w:rPr>
        <w:tab/>
      </w:r>
      <w:r w:rsidR="00D82ED7" w:rsidRPr="00D82ED7">
        <w:rPr>
          <w:b/>
        </w:rPr>
        <w:t xml:space="preserve">Domnul Laurențiu VOICU - Director </w:t>
      </w:r>
    </w:p>
    <w:p w14:paraId="232AC9B5" w14:textId="2B3A0239" w:rsidR="007D1E31" w:rsidRDefault="00D82ED7" w:rsidP="00133F9F">
      <w:pPr>
        <w:ind w:firstLine="720"/>
        <w:rPr>
          <w:b/>
        </w:rPr>
      </w:pPr>
      <w:r>
        <w:rPr>
          <w:b/>
        </w:rPr>
        <w:t>Direcț</w:t>
      </w:r>
      <w:r w:rsidR="00E47398">
        <w:rPr>
          <w:b/>
        </w:rPr>
        <w:t>ia Comunicare și Dialog Social</w:t>
      </w:r>
    </w:p>
    <w:p w14:paraId="37DDB8C2" w14:textId="3CDEEBF0" w:rsidR="00CE6F16" w:rsidRPr="000825D6" w:rsidRDefault="00CE6F16" w:rsidP="000825D6">
      <w:pPr>
        <w:spacing w:before="0" w:after="120" w:line="259" w:lineRule="auto"/>
        <w:rPr>
          <w:rFonts w:eastAsia="Calibri" w:cs="Arial"/>
          <w:b/>
          <w:i/>
          <w:color w:val="auto"/>
        </w:rPr>
      </w:pPr>
      <w:proofErr w:type="spellStart"/>
      <w:r w:rsidRPr="00CE6F16">
        <w:rPr>
          <w:rFonts w:eastAsia="Calibri" w:cs="Times New Roman"/>
          <w:b/>
          <w:bCs/>
          <w:i/>
        </w:rPr>
        <w:t>Ref</w:t>
      </w:r>
      <w:proofErr w:type="spellEnd"/>
      <w:r w:rsidR="00615299">
        <w:rPr>
          <w:rFonts w:eastAsia="Calibri" w:cs="Times New Roman"/>
          <w:b/>
          <w:bCs/>
          <w:i/>
        </w:rPr>
        <w:t>.</w:t>
      </w:r>
      <w:r w:rsidRPr="00CE6F16">
        <w:rPr>
          <w:rFonts w:eastAsia="Calibri" w:cs="Times New Roman"/>
          <w:b/>
          <w:bCs/>
          <w:i/>
        </w:rPr>
        <w:t xml:space="preserve">: </w:t>
      </w:r>
      <w:r w:rsidR="00C80D68">
        <w:rPr>
          <w:rFonts w:eastAsia="Calibri" w:cs="Arial"/>
          <w:b/>
          <w:i/>
          <w:color w:val="auto"/>
        </w:rPr>
        <w:t>Notă</w:t>
      </w:r>
      <w:r w:rsidR="000825D6">
        <w:rPr>
          <w:rFonts w:eastAsia="Calibri" w:cs="Arial"/>
          <w:b/>
          <w:i/>
          <w:color w:val="auto"/>
        </w:rPr>
        <w:t xml:space="preserve"> </w:t>
      </w:r>
      <w:r w:rsidR="000825D6" w:rsidRPr="000825D6">
        <w:rPr>
          <w:rFonts w:eastAsia="Calibri" w:cs="Arial"/>
          <w:b/>
          <w:i/>
          <w:color w:val="auto"/>
        </w:rPr>
        <w:t>pentru acordarea unei derogări temporare de la prevederile privind perioadele de conducere, pauzele și perioadele de repaus ale conducătorilor auto prevăzute în Regulamentul CE nr. 561/2006</w:t>
      </w:r>
    </w:p>
    <w:p w14:paraId="130B8860" w14:textId="77777777" w:rsidR="00C80D68" w:rsidRDefault="00C80D68" w:rsidP="00C80D68">
      <w:pPr>
        <w:spacing w:before="0" w:after="0" w:line="240" w:lineRule="auto"/>
        <w:ind w:firstLine="720"/>
        <w:rPr>
          <w:rFonts w:eastAsia="Times New Roman" w:cs="Times New Roman"/>
          <w:color w:val="auto"/>
        </w:rPr>
      </w:pPr>
    </w:p>
    <w:p w14:paraId="6BD44B0D" w14:textId="7AA2236F" w:rsidR="00C80D68" w:rsidRDefault="00C80D68" w:rsidP="00C80D68">
      <w:pPr>
        <w:spacing w:before="0" w:after="0" w:line="240" w:lineRule="auto"/>
        <w:ind w:firstLine="720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Vă transmitem anexat</w:t>
      </w:r>
      <w:r w:rsidR="001535D8">
        <w:rPr>
          <w:rFonts w:eastAsia="Times New Roman" w:cs="Times New Roman"/>
          <w:color w:val="auto"/>
        </w:rPr>
        <w:t>ă</w:t>
      </w:r>
      <w:r>
        <w:rPr>
          <w:rFonts w:eastAsia="Times New Roman" w:cs="Times New Roman"/>
          <w:color w:val="auto"/>
        </w:rPr>
        <w:t xml:space="preserve">, în copie, Nota DTR </w:t>
      </w:r>
      <w:r w:rsidR="001535D8">
        <w:rPr>
          <w:rFonts w:eastAsia="Times New Roman" w:cs="Times New Roman"/>
          <w:color w:val="auto"/>
        </w:rPr>
        <w:t>nr. 9924</w:t>
      </w:r>
      <w:r>
        <w:rPr>
          <w:rFonts w:eastAsia="Times New Roman" w:cs="Times New Roman"/>
          <w:color w:val="auto"/>
        </w:rPr>
        <w:t xml:space="preserve">/14.03.2022, </w:t>
      </w:r>
      <w:r w:rsidRPr="00C80D68">
        <w:rPr>
          <w:rFonts w:eastAsia="Times New Roman" w:cs="Times New Roman"/>
          <w:color w:val="auto"/>
        </w:rPr>
        <w:t>pentru acordarea unei derogări temporare de la prevederile privind perioadele de conducere, pauzele și perioadele de repaus ale conducătorilor auto prevăzute în Regulamentul CE nr. 561/2006</w:t>
      </w:r>
      <w:r>
        <w:rPr>
          <w:rFonts w:eastAsia="Times New Roman" w:cs="Times New Roman"/>
          <w:color w:val="auto"/>
        </w:rPr>
        <w:t>, aprobată de conducerea MTI.</w:t>
      </w:r>
    </w:p>
    <w:p w14:paraId="4263B25B" w14:textId="77777777" w:rsidR="00C80D68" w:rsidRDefault="00C80D68" w:rsidP="00C80D68">
      <w:pPr>
        <w:spacing w:before="0" w:after="0" w:line="240" w:lineRule="auto"/>
        <w:ind w:firstLine="720"/>
        <w:rPr>
          <w:rFonts w:eastAsia="Times New Roman" w:cs="Times New Roman"/>
          <w:color w:val="auto"/>
        </w:rPr>
      </w:pPr>
      <w:r w:rsidRPr="00C80D68">
        <w:rPr>
          <w:rFonts w:eastAsia="Times New Roman" w:cs="Times New Roman"/>
          <w:color w:val="auto"/>
        </w:rPr>
        <w:t xml:space="preserve"> </w:t>
      </w:r>
      <w:r>
        <w:rPr>
          <w:rFonts w:eastAsia="Times New Roman" w:cs="Times New Roman"/>
          <w:color w:val="auto"/>
        </w:rPr>
        <w:t>Vă rugăm să dispuneți afișarea în regim de urgență pe site-ul MTI a următoarelor informații:</w:t>
      </w:r>
    </w:p>
    <w:p w14:paraId="0B6B416A" w14:textId="77777777" w:rsidR="00C80D68" w:rsidRDefault="00C80D68" w:rsidP="00CE6F16">
      <w:pPr>
        <w:spacing w:before="0" w:after="0" w:line="240" w:lineRule="auto"/>
        <w:rPr>
          <w:rFonts w:eastAsia="MS Mincho" w:cs="Times New Roman"/>
          <w:color w:val="auto"/>
          <w:sz w:val="24"/>
          <w:szCs w:val="24"/>
          <w:lang w:val="fr-FR" w:eastAsia="en-GB"/>
        </w:rPr>
      </w:pPr>
    </w:p>
    <w:p w14:paraId="33434833" w14:textId="393665E4" w:rsidR="00C80D68" w:rsidRPr="00C80D68" w:rsidRDefault="00C80D68" w:rsidP="00C80D68">
      <w:pPr>
        <w:spacing w:before="0" w:after="0" w:line="240" w:lineRule="auto"/>
        <w:ind w:firstLine="720"/>
        <w:rPr>
          <w:rFonts w:eastAsia="MS Mincho" w:cs="Times New Roman"/>
          <w:i/>
          <w:color w:val="auto"/>
          <w:lang w:val="fr-FR" w:eastAsia="en-GB"/>
        </w:rPr>
      </w:pP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Regulamentul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CE nr. 561/2006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privind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armonizarea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anumitor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dispoziții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ale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legislației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sociale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în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domeniul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transporturilor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rutiere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, de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modificare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a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Regulamentelor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(CEE) nr. 3821/85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și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(CE) nr. 2135/98 ale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Consiliului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și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gramStart"/>
      <w:r w:rsidRPr="00C80D68">
        <w:rPr>
          <w:rFonts w:eastAsia="MS Mincho" w:cs="Times New Roman"/>
          <w:i/>
          <w:color w:val="auto"/>
          <w:lang w:val="fr-FR" w:eastAsia="en-GB"/>
        </w:rPr>
        <w:t xml:space="preserve">de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abrogare</w:t>
      </w:r>
      <w:proofErr w:type="spellEnd"/>
      <w:proofErr w:type="gram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a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Regulamentului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(CEE) nr. 3820/85 al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Consiliului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prevede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gramStart"/>
      <w:r w:rsidRPr="00C80D68">
        <w:rPr>
          <w:rFonts w:eastAsia="MS Mincho" w:cs="Times New Roman"/>
          <w:i/>
          <w:color w:val="auto"/>
          <w:lang w:val="fr-FR" w:eastAsia="en-GB"/>
        </w:rPr>
        <w:t>la</w:t>
      </w:r>
      <w:proofErr w:type="gram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art. 14 </w:t>
      </w:r>
      <w:proofErr w:type="spellStart"/>
      <w:proofErr w:type="gramStart"/>
      <w:r w:rsidRPr="00C80D68">
        <w:rPr>
          <w:rFonts w:eastAsia="MS Mincho" w:cs="Times New Roman"/>
          <w:i/>
          <w:color w:val="auto"/>
          <w:lang w:val="fr-FR" w:eastAsia="en-GB"/>
        </w:rPr>
        <w:t>alin</w:t>
      </w:r>
      <w:proofErr w:type="spellEnd"/>
      <w:proofErr w:type="gramEnd"/>
      <w:r w:rsidRPr="00C80D68">
        <w:rPr>
          <w:rFonts w:eastAsia="MS Mincho" w:cs="Times New Roman"/>
          <w:i/>
          <w:color w:val="auto"/>
          <w:lang w:val="fr-FR" w:eastAsia="en-GB"/>
        </w:rPr>
        <w:t xml:space="preserve">. (2)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posibilitatea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ca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statele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membre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să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acorde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,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în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cazuri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de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urgență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, o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derogare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temporară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de la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prevederile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privind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perioadele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de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conducere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,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pauzele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și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perioadele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de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repaus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ale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conducătorilor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auto, pentru o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perioadă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de maximum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treizeci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de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zile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, care se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notifică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de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îndată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Comisiei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>.</w:t>
      </w:r>
      <w:r w:rsidR="00CE6F16"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</w:p>
    <w:p w14:paraId="6067F7A8" w14:textId="77777777" w:rsidR="00C80D68" w:rsidRPr="00C80D68" w:rsidRDefault="00C80D68" w:rsidP="00C80D68">
      <w:pPr>
        <w:spacing w:before="0" w:after="0" w:line="240" w:lineRule="auto"/>
        <w:ind w:firstLine="720"/>
        <w:rPr>
          <w:rFonts w:eastAsia="MS Mincho" w:cs="Times New Roman"/>
          <w:i/>
          <w:color w:val="auto"/>
          <w:lang w:val="fr-FR" w:eastAsia="en-GB"/>
        </w:rPr>
      </w:pPr>
      <w:proofErr w:type="spellStart"/>
      <w:proofErr w:type="gramStart"/>
      <w:r w:rsidRPr="00C80D68">
        <w:rPr>
          <w:rFonts w:eastAsia="MS Mincho" w:cs="Times New Roman"/>
          <w:i/>
          <w:color w:val="auto"/>
          <w:lang w:val="fr-FR" w:eastAsia="en-GB"/>
        </w:rPr>
        <w:t>Situația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de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urgență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existentă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teritoriul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României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,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în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contextul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gravei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crize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provocate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de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conflictul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militar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din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Ucraina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,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vizează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perturbarea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activității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transportatorilor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rutieri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români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,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prin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întârzierile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mari la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punctele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de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trecere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a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frontierei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,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generate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de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afluxul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tot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mai mare de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refugiați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din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Ucraina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,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precum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și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în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trafic,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teritoriul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României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, care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influențează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în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mod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cert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posibilitatea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conducătorilor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auto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profesioniști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de a mai respecta 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perioadele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de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conducere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,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pauzele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și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perioadele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de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repaus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prevăzute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de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legislația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în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vigoare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,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fără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a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afecta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astfel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fluxurile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de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mărfuri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și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lanțurile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de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aprovizionare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>.</w:t>
      </w:r>
      <w:proofErr w:type="gramEnd"/>
    </w:p>
    <w:p w14:paraId="0F94C89E" w14:textId="357B40DD" w:rsidR="00C80D68" w:rsidRPr="00C80D68" w:rsidRDefault="00C80D68" w:rsidP="00C80D68">
      <w:pPr>
        <w:spacing w:before="0" w:after="0" w:line="240" w:lineRule="auto"/>
        <w:ind w:firstLine="720"/>
        <w:rPr>
          <w:rFonts w:eastAsia="MS Mincho" w:cs="Times New Roman"/>
          <w:i/>
          <w:color w:val="auto"/>
          <w:lang w:val="fr-FR" w:eastAsia="en-GB"/>
        </w:rPr>
      </w:pP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În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acest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context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,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luând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în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considerare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și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celelalte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restricții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impuse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transportatorilor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rutieri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prin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noile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reglementări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din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pachetul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Mobilitate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I,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recent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intrate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în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vigoare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,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problemele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apărute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în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ceea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ce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privește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alimentarea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cu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carburanți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,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precum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și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dispozițiile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art. 14 </w:t>
      </w:r>
      <w:proofErr w:type="spellStart"/>
      <w:proofErr w:type="gramStart"/>
      <w:r w:rsidRPr="00C80D68">
        <w:rPr>
          <w:rFonts w:eastAsia="MS Mincho" w:cs="Times New Roman"/>
          <w:i/>
          <w:color w:val="auto"/>
          <w:lang w:val="fr-FR" w:eastAsia="en-GB"/>
        </w:rPr>
        <w:t>alin</w:t>
      </w:r>
      <w:proofErr w:type="spellEnd"/>
      <w:proofErr w:type="gramEnd"/>
      <w:r w:rsidRPr="00C80D68">
        <w:rPr>
          <w:rFonts w:eastAsia="MS Mincho" w:cs="Times New Roman"/>
          <w:i/>
          <w:color w:val="auto"/>
          <w:lang w:val="fr-FR" w:eastAsia="en-GB"/>
        </w:rPr>
        <w:t xml:space="preserve">. (2)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din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Regulamentul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CE nr. 561/2006,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în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vederea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asigurării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unei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eficiențe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sporite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a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fluxului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de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aprovizionare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,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ministrul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transporturilor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și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infrastructurii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a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aprobat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proofErr w:type="gramStart"/>
      <w:r w:rsidRPr="00C80D68">
        <w:rPr>
          <w:rFonts w:eastAsia="MS Mincho" w:cs="Times New Roman"/>
          <w:i/>
          <w:color w:val="auto"/>
          <w:lang w:val="fr-FR" w:eastAsia="en-GB"/>
        </w:rPr>
        <w:t>următoarele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>:</w:t>
      </w:r>
      <w:proofErr w:type="gramEnd"/>
    </w:p>
    <w:p w14:paraId="59E10E0B" w14:textId="3C938A6D" w:rsidR="00C80D68" w:rsidRPr="00C80D68" w:rsidRDefault="00C80D68" w:rsidP="00C80D68">
      <w:pPr>
        <w:spacing w:before="0" w:after="0" w:line="240" w:lineRule="auto"/>
        <w:rPr>
          <w:rFonts w:eastAsia="MS Mincho" w:cs="Times New Roman"/>
          <w:i/>
          <w:color w:val="auto"/>
          <w:lang w:val="fr-FR" w:eastAsia="en-GB"/>
        </w:rPr>
      </w:pPr>
      <w:r w:rsidRPr="00C80D68">
        <w:rPr>
          <w:rFonts w:eastAsia="MS Mincho" w:cs="Times New Roman"/>
          <w:i/>
          <w:color w:val="auto"/>
          <w:lang w:val="fr-FR" w:eastAsia="en-GB"/>
        </w:rPr>
        <w:t>1.</w:t>
      </w:r>
      <w:r w:rsidRPr="00C80D68">
        <w:rPr>
          <w:rFonts w:eastAsia="MS Mincho" w:cs="Times New Roman"/>
          <w:i/>
          <w:color w:val="auto"/>
          <w:lang w:val="fr-FR" w:eastAsia="en-GB"/>
        </w:rPr>
        <w:tab/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acordarea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unei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derogări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temporare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de la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prevederile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privind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perioadele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de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conducere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,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pauzele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și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perioadele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de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repaus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ale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conducătorilor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auto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prevăzute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în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Regulamentul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CE nr. 561/2006, pentru o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perioadă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de 30 de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zile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,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respectiv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1535D8">
        <w:rPr>
          <w:rFonts w:eastAsia="MS Mincho" w:cs="Times New Roman"/>
          <w:b/>
          <w:i/>
          <w:color w:val="auto"/>
          <w:u w:val="single"/>
          <w:lang w:val="fr-FR" w:eastAsia="en-GB"/>
        </w:rPr>
        <w:t>în</w:t>
      </w:r>
      <w:proofErr w:type="spellEnd"/>
      <w:r w:rsidRPr="001535D8">
        <w:rPr>
          <w:rFonts w:eastAsia="MS Mincho" w:cs="Times New Roman"/>
          <w:b/>
          <w:i/>
          <w:color w:val="auto"/>
          <w:u w:val="single"/>
          <w:lang w:val="fr-FR" w:eastAsia="en-GB"/>
        </w:rPr>
        <w:t xml:space="preserve"> </w:t>
      </w:r>
      <w:proofErr w:type="spellStart"/>
      <w:r w:rsidRPr="001535D8">
        <w:rPr>
          <w:rFonts w:eastAsia="MS Mincho" w:cs="Times New Roman"/>
          <w:b/>
          <w:i/>
          <w:color w:val="auto"/>
          <w:u w:val="single"/>
          <w:lang w:val="fr-FR" w:eastAsia="en-GB"/>
        </w:rPr>
        <w:t>perioada</w:t>
      </w:r>
      <w:proofErr w:type="spellEnd"/>
      <w:r w:rsidRPr="001535D8">
        <w:rPr>
          <w:rFonts w:eastAsia="MS Mincho" w:cs="Times New Roman"/>
          <w:b/>
          <w:i/>
          <w:color w:val="auto"/>
          <w:u w:val="single"/>
          <w:lang w:val="fr-FR" w:eastAsia="en-GB"/>
        </w:rPr>
        <w:t xml:space="preserve"> 15 </w:t>
      </w:r>
      <w:proofErr w:type="spellStart"/>
      <w:r w:rsidRPr="001535D8">
        <w:rPr>
          <w:rFonts w:eastAsia="MS Mincho" w:cs="Times New Roman"/>
          <w:b/>
          <w:i/>
          <w:color w:val="auto"/>
          <w:u w:val="single"/>
          <w:lang w:val="fr-FR" w:eastAsia="en-GB"/>
        </w:rPr>
        <w:t>martie</w:t>
      </w:r>
      <w:proofErr w:type="spellEnd"/>
      <w:r w:rsidRPr="001535D8">
        <w:rPr>
          <w:rFonts w:eastAsia="MS Mincho" w:cs="Times New Roman"/>
          <w:b/>
          <w:i/>
          <w:color w:val="auto"/>
          <w:u w:val="single"/>
          <w:lang w:val="fr-FR" w:eastAsia="en-GB"/>
        </w:rPr>
        <w:t xml:space="preserve"> 2022 – 13 </w:t>
      </w:r>
      <w:proofErr w:type="spellStart"/>
      <w:r w:rsidRPr="001535D8">
        <w:rPr>
          <w:rFonts w:eastAsia="MS Mincho" w:cs="Times New Roman"/>
          <w:b/>
          <w:i/>
          <w:color w:val="auto"/>
          <w:u w:val="single"/>
          <w:lang w:val="fr-FR" w:eastAsia="en-GB"/>
        </w:rPr>
        <w:t>aprilie</w:t>
      </w:r>
      <w:proofErr w:type="spellEnd"/>
      <w:r w:rsidRPr="001535D8">
        <w:rPr>
          <w:rFonts w:eastAsia="MS Mincho" w:cs="Times New Roman"/>
          <w:b/>
          <w:i/>
          <w:color w:val="auto"/>
          <w:u w:val="single"/>
          <w:lang w:val="fr-FR" w:eastAsia="en-GB"/>
        </w:rPr>
        <w:t xml:space="preserve"> 2022</w:t>
      </w:r>
      <w:r w:rsidRPr="00C80D68">
        <w:rPr>
          <w:rFonts w:eastAsia="MS Mincho" w:cs="Times New Roman"/>
          <w:i/>
          <w:color w:val="auto"/>
          <w:lang w:val="fr-FR" w:eastAsia="en-GB"/>
        </w:rPr>
        <w:t xml:space="preserve">,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în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cazul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transporturilor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rutiere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de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mărfuri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efectuate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cu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vehicule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cu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masa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maximă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autorizată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mai mare de 3,5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tone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, </w:t>
      </w:r>
      <w:proofErr w:type="spellStart"/>
      <w:proofErr w:type="gramStart"/>
      <w:r w:rsidRPr="00C80D68">
        <w:rPr>
          <w:rFonts w:eastAsia="MS Mincho" w:cs="Times New Roman"/>
          <w:i/>
          <w:color w:val="auto"/>
          <w:lang w:val="fr-FR" w:eastAsia="en-GB"/>
        </w:rPr>
        <w:t>astfel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>:</w:t>
      </w:r>
      <w:proofErr w:type="gramEnd"/>
    </w:p>
    <w:p w14:paraId="29E4A220" w14:textId="77777777" w:rsidR="00C80D68" w:rsidRPr="00C80D68" w:rsidRDefault="00C80D68" w:rsidP="00C80D68">
      <w:pPr>
        <w:spacing w:before="0" w:after="0" w:line="240" w:lineRule="auto"/>
        <w:rPr>
          <w:rFonts w:eastAsia="MS Mincho" w:cs="Times New Roman"/>
          <w:i/>
          <w:color w:val="auto"/>
          <w:lang w:val="fr-FR" w:eastAsia="en-GB"/>
        </w:rPr>
      </w:pPr>
      <w:r w:rsidRPr="00C80D68">
        <w:rPr>
          <w:rFonts w:eastAsia="MS Mincho" w:cs="Times New Roman"/>
          <w:i/>
          <w:color w:val="auto"/>
          <w:lang w:val="fr-FR" w:eastAsia="en-GB"/>
        </w:rPr>
        <w:t>a)</w:t>
      </w:r>
      <w:r w:rsidRPr="00C80D68">
        <w:rPr>
          <w:rFonts w:eastAsia="MS Mincho" w:cs="Times New Roman"/>
          <w:i/>
          <w:color w:val="auto"/>
          <w:lang w:val="fr-FR" w:eastAsia="en-GB"/>
        </w:rPr>
        <w:tab/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posibilitatea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efectuării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de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către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conducătorii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auto a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unei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durate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zilnice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de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conducere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de 11 ore (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față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de 9 ore, care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poate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fi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extinsă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la 10 ore de 2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ori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săptămână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,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conform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lastRenderedPageBreak/>
        <w:t>Regulamentului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),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fără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a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depăși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60 de ore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într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-o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săptămână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,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respectiv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fără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a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depăși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96 de ore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în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două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săptămâni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proofErr w:type="gramStart"/>
      <w:r w:rsidRPr="00C80D68">
        <w:rPr>
          <w:rFonts w:eastAsia="MS Mincho" w:cs="Times New Roman"/>
          <w:i/>
          <w:color w:val="auto"/>
          <w:lang w:val="fr-FR" w:eastAsia="en-GB"/>
        </w:rPr>
        <w:t>consecutive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>;</w:t>
      </w:r>
      <w:proofErr w:type="gramEnd"/>
    </w:p>
    <w:p w14:paraId="432C6F34" w14:textId="77777777" w:rsidR="00C80D68" w:rsidRPr="00C80D68" w:rsidRDefault="00C80D68" w:rsidP="00C80D68">
      <w:pPr>
        <w:spacing w:before="0" w:after="0" w:line="240" w:lineRule="auto"/>
        <w:rPr>
          <w:rFonts w:eastAsia="MS Mincho" w:cs="Times New Roman"/>
          <w:i/>
          <w:color w:val="auto"/>
          <w:lang w:val="fr-FR" w:eastAsia="en-GB"/>
        </w:rPr>
      </w:pPr>
      <w:r w:rsidRPr="00C80D68">
        <w:rPr>
          <w:rFonts w:eastAsia="MS Mincho" w:cs="Times New Roman"/>
          <w:i/>
          <w:color w:val="auto"/>
          <w:lang w:val="fr-FR" w:eastAsia="en-GB"/>
        </w:rPr>
        <w:t>b)</w:t>
      </w:r>
      <w:r w:rsidRPr="00C80D68">
        <w:rPr>
          <w:rFonts w:eastAsia="MS Mincho" w:cs="Times New Roman"/>
          <w:i/>
          <w:color w:val="auto"/>
          <w:lang w:val="fr-FR" w:eastAsia="en-GB"/>
        </w:rPr>
        <w:tab/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posibilitatea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extinderii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duratei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de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conducere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într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-o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săptămână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la 60 de ore (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față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de 56 de ore,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conform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Regulamentului</w:t>
      </w:r>
      <w:proofErr w:type="spellEnd"/>
      <w:proofErr w:type="gramStart"/>
      <w:r w:rsidRPr="00C80D68">
        <w:rPr>
          <w:rFonts w:eastAsia="MS Mincho" w:cs="Times New Roman"/>
          <w:i/>
          <w:color w:val="auto"/>
          <w:lang w:val="fr-FR" w:eastAsia="en-GB"/>
        </w:rPr>
        <w:t>);</w:t>
      </w:r>
      <w:proofErr w:type="gramEnd"/>
    </w:p>
    <w:p w14:paraId="1AB305F8" w14:textId="77777777" w:rsidR="00C80D68" w:rsidRPr="00C80D68" w:rsidRDefault="00C80D68" w:rsidP="00C80D68">
      <w:pPr>
        <w:spacing w:before="0" w:after="0" w:line="240" w:lineRule="auto"/>
        <w:rPr>
          <w:rFonts w:eastAsia="MS Mincho" w:cs="Times New Roman"/>
          <w:i/>
          <w:color w:val="auto"/>
          <w:lang w:val="fr-FR" w:eastAsia="en-GB"/>
        </w:rPr>
      </w:pPr>
      <w:r w:rsidRPr="00C80D68">
        <w:rPr>
          <w:rFonts w:eastAsia="MS Mincho" w:cs="Times New Roman"/>
          <w:i/>
          <w:color w:val="auto"/>
          <w:lang w:val="fr-FR" w:eastAsia="en-GB"/>
        </w:rPr>
        <w:t>c)</w:t>
      </w:r>
      <w:r w:rsidRPr="00C80D68">
        <w:rPr>
          <w:rFonts w:eastAsia="MS Mincho" w:cs="Times New Roman"/>
          <w:i/>
          <w:color w:val="auto"/>
          <w:lang w:val="fr-FR" w:eastAsia="en-GB"/>
        </w:rPr>
        <w:tab/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posibilitatea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extinderii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duratei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de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conducere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în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două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săptămâni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consecutive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la 96 de ore (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față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de 90 de ore,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conform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Regulamentului</w:t>
      </w:r>
      <w:proofErr w:type="spellEnd"/>
      <w:proofErr w:type="gramStart"/>
      <w:r w:rsidRPr="00C80D68">
        <w:rPr>
          <w:rFonts w:eastAsia="MS Mincho" w:cs="Times New Roman"/>
          <w:i/>
          <w:color w:val="auto"/>
          <w:lang w:val="fr-FR" w:eastAsia="en-GB"/>
        </w:rPr>
        <w:t>);</w:t>
      </w:r>
      <w:proofErr w:type="gramEnd"/>
    </w:p>
    <w:p w14:paraId="60F8BA08" w14:textId="77777777" w:rsidR="00C80D68" w:rsidRPr="00C80D68" w:rsidRDefault="00C80D68" w:rsidP="00C80D68">
      <w:pPr>
        <w:spacing w:before="0" w:after="0" w:line="240" w:lineRule="auto"/>
        <w:rPr>
          <w:rFonts w:eastAsia="MS Mincho" w:cs="Times New Roman"/>
          <w:i/>
          <w:color w:val="auto"/>
          <w:lang w:val="fr-FR" w:eastAsia="en-GB"/>
        </w:rPr>
      </w:pPr>
      <w:r w:rsidRPr="00C80D68">
        <w:rPr>
          <w:rFonts w:eastAsia="MS Mincho" w:cs="Times New Roman"/>
          <w:i/>
          <w:color w:val="auto"/>
          <w:lang w:val="fr-FR" w:eastAsia="en-GB"/>
        </w:rPr>
        <w:t>d)</w:t>
      </w:r>
      <w:r w:rsidRPr="00C80D68">
        <w:rPr>
          <w:rFonts w:eastAsia="MS Mincho" w:cs="Times New Roman"/>
          <w:i/>
          <w:color w:val="auto"/>
          <w:lang w:val="fr-FR" w:eastAsia="en-GB"/>
        </w:rPr>
        <w:tab/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posibilitatea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efectuării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de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către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conducătorii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auto a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pauzei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de 45 de minute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după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o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perioadă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de 5 ore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și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30 de minute de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conducere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continuă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(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față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de 4 ore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și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30 de minute,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conform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Regulamentului</w:t>
      </w:r>
      <w:proofErr w:type="spellEnd"/>
      <w:proofErr w:type="gramStart"/>
      <w:r w:rsidRPr="00C80D68">
        <w:rPr>
          <w:rFonts w:eastAsia="MS Mincho" w:cs="Times New Roman"/>
          <w:i/>
          <w:color w:val="auto"/>
          <w:lang w:val="fr-FR" w:eastAsia="en-GB"/>
        </w:rPr>
        <w:t>);</w:t>
      </w:r>
      <w:proofErr w:type="gramEnd"/>
    </w:p>
    <w:p w14:paraId="4105B4ED" w14:textId="77777777" w:rsidR="00C80D68" w:rsidRPr="00C80D68" w:rsidRDefault="00C80D68" w:rsidP="00C80D68">
      <w:pPr>
        <w:spacing w:before="0" w:after="0" w:line="240" w:lineRule="auto"/>
        <w:rPr>
          <w:rFonts w:eastAsia="MS Mincho" w:cs="Times New Roman"/>
          <w:i/>
          <w:color w:val="auto"/>
          <w:lang w:val="fr-FR" w:eastAsia="en-GB"/>
        </w:rPr>
      </w:pPr>
      <w:r w:rsidRPr="00C80D68">
        <w:rPr>
          <w:rFonts w:eastAsia="MS Mincho" w:cs="Times New Roman"/>
          <w:i/>
          <w:color w:val="auto"/>
          <w:lang w:val="fr-FR" w:eastAsia="en-GB"/>
        </w:rPr>
        <w:t>e)</w:t>
      </w:r>
      <w:r w:rsidRPr="00C80D68">
        <w:rPr>
          <w:rFonts w:eastAsia="MS Mincho" w:cs="Times New Roman"/>
          <w:i/>
          <w:color w:val="auto"/>
          <w:lang w:val="fr-FR" w:eastAsia="en-GB"/>
        </w:rPr>
        <w:tab/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posibilitatea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dea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efectua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perioada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de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repaus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săptămânal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normal de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minim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45 de ore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în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cabina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vehiculului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>.</w:t>
      </w:r>
    </w:p>
    <w:p w14:paraId="12FAB0C8" w14:textId="77777777" w:rsidR="00C80D68" w:rsidRPr="00C80D68" w:rsidRDefault="00C80D68" w:rsidP="00C80D68">
      <w:pPr>
        <w:spacing w:before="0" w:after="0" w:line="240" w:lineRule="auto"/>
        <w:rPr>
          <w:rFonts w:eastAsia="MS Mincho" w:cs="Times New Roman"/>
          <w:i/>
          <w:color w:val="auto"/>
          <w:lang w:val="fr-FR" w:eastAsia="en-GB"/>
        </w:rPr>
      </w:pPr>
      <w:r w:rsidRPr="00C80D68">
        <w:rPr>
          <w:rFonts w:eastAsia="MS Mincho" w:cs="Times New Roman"/>
          <w:i/>
          <w:color w:val="auto"/>
          <w:lang w:val="fr-FR" w:eastAsia="en-GB"/>
        </w:rPr>
        <w:t>2.</w:t>
      </w:r>
      <w:r w:rsidRPr="00C80D68">
        <w:rPr>
          <w:rFonts w:eastAsia="MS Mincho" w:cs="Times New Roman"/>
          <w:i/>
          <w:color w:val="auto"/>
          <w:lang w:val="fr-FR" w:eastAsia="en-GB"/>
        </w:rPr>
        <w:tab/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Conducătorii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auto au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obligația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de a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menționa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în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scris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,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foile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de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înregistrare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ale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tahografului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analog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sau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spatele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print-urilor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tahografului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digital,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toate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cazurile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în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care au pus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în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practică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derogările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aprobate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mai sus.</w:t>
      </w:r>
    </w:p>
    <w:p w14:paraId="365CA37A" w14:textId="77777777" w:rsidR="00C80D68" w:rsidRPr="00C80D68" w:rsidRDefault="00C80D68" w:rsidP="00C80D68">
      <w:pPr>
        <w:spacing w:before="0" w:after="0" w:line="240" w:lineRule="auto"/>
        <w:rPr>
          <w:rFonts w:eastAsia="MS Mincho" w:cs="Times New Roman"/>
          <w:i/>
          <w:color w:val="auto"/>
          <w:lang w:val="fr-FR" w:eastAsia="en-GB"/>
        </w:rPr>
      </w:pPr>
      <w:r w:rsidRPr="00C80D68">
        <w:rPr>
          <w:rFonts w:eastAsia="MS Mincho" w:cs="Times New Roman"/>
          <w:i/>
          <w:color w:val="auto"/>
          <w:lang w:val="fr-FR" w:eastAsia="en-GB"/>
        </w:rPr>
        <w:t>3.</w:t>
      </w:r>
      <w:r w:rsidRPr="00C80D68">
        <w:rPr>
          <w:rFonts w:eastAsia="MS Mincho" w:cs="Times New Roman"/>
          <w:i/>
          <w:color w:val="auto"/>
          <w:lang w:val="fr-FR" w:eastAsia="en-GB"/>
        </w:rPr>
        <w:tab/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informarea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imediată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a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Comisiei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Europene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cu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privire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la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derogarea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acordată</w:t>
      </w:r>
      <w:proofErr w:type="spellEnd"/>
    </w:p>
    <w:p w14:paraId="03324DEB" w14:textId="77777777" w:rsidR="00C80D68" w:rsidRDefault="00C80D68" w:rsidP="00C80D68">
      <w:pPr>
        <w:spacing w:before="0" w:after="0" w:line="240" w:lineRule="auto"/>
        <w:rPr>
          <w:rFonts w:eastAsia="MS Mincho" w:cs="Times New Roman"/>
          <w:color w:val="auto"/>
          <w:lang w:val="fr-FR" w:eastAsia="en-GB"/>
        </w:rPr>
      </w:pPr>
      <w:r w:rsidRPr="00C80D68">
        <w:rPr>
          <w:rFonts w:eastAsia="MS Mincho" w:cs="Times New Roman"/>
          <w:i/>
          <w:color w:val="auto"/>
          <w:lang w:val="fr-FR" w:eastAsia="en-GB"/>
        </w:rPr>
        <w:t>4.</w:t>
      </w:r>
      <w:r w:rsidRPr="00C80D68">
        <w:rPr>
          <w:rFonts w:eastAsia="MS Mincho" w:cs="Times New Roman"/>
          <w:i/>
          <w:color w:val="auto"/>
          <w:lang w:val="fr-FR" w:eastAsia="en-GB"/>
        </w:rPr>
        <w:tab/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informarea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imediată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a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tuturor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celor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interesați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,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respectiv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operatorii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de transport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rutier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și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Inspectoratul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de Stat pentru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Controlul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în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Transportul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Rutier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– I.S.C.T.R.,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în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vederea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diseminării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informațiilor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către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inspectori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,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prin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afișarea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acestei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derogări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site-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ul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ISCTR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și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pe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site-</w:t>
      </w:r>
      <w:proofErr w:type="spellStart"/>
      <w:r w:rsidRPr="00C80D68">
        <w:rPr>
          <w:rFonts w:eastAsia="MS Mincho" w:cs="Times New Roman"/>
          <w:i/>
          <w:color w:val="auto"/>
          <w:lang w:val="fr-FR" w:eastAsia="en-GB"/>
        </w:rPr>
        <w:t>ul</w:t>
      </w:r>
      <w:proofErr w:type="spellEnd"/>
      <w:r w:rsidRPr="00C80D68">
        <w:rPr>
          <w:rFonts w:eastAsia="MS Mincho" w:cs="Times New Roman"/>
          <w:i/>
          <w:color w:val="auto"/>
          <w:lang w:val="fr-FR" w:eastAsia="en-GB"/>
        </w:rPr>
        <w:t xml:space="preserve"> MTI.</w:t>
      </w:r>
      <w:r w:rsidR="00CE6F16" w:rsidRPr="00C80D68">
        <w:rPr>
          <w:rFonts w:eastAsia="MS Mincho" w:cs="Times New Roman"/>
          <w:color w:val="auto"/>
          <w:lang w:val="fr-FR" w:eastAsia="en-GB"/>
        </w:rPr>
        <w:t xml:space="preserve">   </w:t>
      </w:r>
    </w:p>
    <w:p w14:paraId="39267F74" w14:textId="77777777" w:rsidR="001535D8" w:rsidRDefault="001535D8" w:rsidP="00C80D68">
      <w:pPr>
        <w:spacing w:before="0" w:after="0" w:line="240" w:lineRule="auto"/>
        <w:rPr>
          <w:rFonts w:eastAsia="MS Mincho" w:cs="Times New Roman"/>
          <w:color w:val="auto"/>
          <w:lang w:val="fr-FR" w:eastAsia="en-GB"/>
        </w:rPr>
      </w:pPr>
    </w:p>
    <w:p w14:paraId="14F452EB" w14:textId="77777777" w:rsidR="001535D8" w:rsidRDefault="001535D8" w:rsidP="00C80D68">
      <w:pPr>
        <w:spacing w:before="0" w:after="0" w:line="240" w:lineRule="auto"/>
        <w:rPr>
          <w:rFonts w:eastAsia="MS Mincho" w:cs="Times New Roman"/>
          <w:color w:val="auto"/>
          <w:lang w:val="fr-FR" w:eastAsia="en-GB"/>
        </w:rPr>
      </w:pPr>
      <w:proofErr w:type="spellStart"/>
      <w:r>
        <w:rPr>
          <w:rFonts w:eastAsia="MS Mincho" w:cs="Times New Roman"/>
          <w:color w:val="auto"/>
          <w:lang w:val="fr-FR" w:eastAsia="en-GB"/>
        </w:rPr>
        <w:t>Vă</w:t>
      </w:r>
      <w:proofErr w:type="spellEnd"/>
      <w:r>
        <w:rPr>
          <w:rFonts w:eastAsia="MS Mincho" w:cs="Times New Roman"/>
          <w:color w:val="auto"/>
          <w:lang w:val="fr-FR" w:eastAsia="en-GB"/>
        </w:rPr>
        <w:t xml:space="preserve"> </w:t>
      </w:r>
      <w:proofErr w:type="spellStart"/>
      <w:r>
        <w:rPr>
          <w:rFonts w:eastAsia="MS Mincho" w:cs="Times New Roman"/>
          <w:color w:val="auto"/>
          <w:lang w:val="fr-FR" w:eastAsia="en-GB"/>
        </w:rPr>
        <w:t>mulțumim</w:t>
      </w:r>
      <w:proofErr w:type="spellEnd"/>
      <w:r>
        <w:rPr>
          <w:rFonts w:eastAsia="MS Mincho" w:cs="Times New Roman"/>
          <w:color w:val="auto"/>
          <w:lang w:val="fr-FR" w:eastAsia="en-GB"/>
        </w:rPr>
        <w:t xml:space="preserve"> pentru </w:t>
      </w:r>
      <w:proofErr w:type="spellStart"/>
      <w:r>
        <w:rPr>
          <w:rFonts w:eastAsia="MS Mincho" w:cs="Times New Roman"/>
          <w:color w:val="auto"/>
          <w:lang w:val="fr-FR" w:eastAsia="en-GB"/>
        </w:rPr>
        <w:t>colaborare</w:t>
      </w:r>
      <w:proofErr w:type="spellEnd"/>
      <w:r>
        <w:rPr>
          <w:rFonts w:eastAsia="MS Mincho" w:cs="Times New Roman"/>
          <w:color w:val="auto"/>
          <w:lang w:val="fr-FR" w:eastAsia="en-GB"/>
        </w:rPr>
        <w:t>.</w:t>
      </w:r>
    </w:p>
    <w:p w14:paraId="1DCED68E" w14:textId="77777777" w:rsidR="001535D8" w:rsidRDefault="001535D8" w:rsidP="00C80D68">
      <w:pPr>
        <w:spacing w:before="0" w:after="0" w:line="240" w:lineRule="auto"/>
        <w:rPr>
          <w:rFonts w:eastAsia="MS Mincho" w:cs="Times New Roman"/>
          <w:color w:val="auto"/>
          <w:lang w:val="fr-FR" w:eastAsia="en-GB"/>
        </w:rPr>
      </w:pPr>
    </w:p>
    <w:p w14:paraId="4A210D1E" w14:textId="7C1DC9AC" w:rsidR="00CE6F16" w:rsidRPr="00C80D68" w:rsidRDefault="00CE6F16" w:rsidP="00C80D68">
      <w:pPr>
        <w:spacing w:before="0" w:after="0" w:line="240" w:lineRule="auto"/>
        <w:rPr>
          <w:rFonts w:eastAsia="MS Mincho" w:cs="Times New Roman"/>
          <w:color w:val="auto"/>
          <w:lang w:val="fr-FR" w:eastAsia="en-GB"/>
        </w:rPr>
      </w:pPr>
      <w:r w:rsidRPr="00C80D68">
        <w:rPr>
          <w:rFonts w:eastAsia="MS Mincho" w:cs="Times New Roman"/>
          <w:color w:val="auto"/>
          <w:lang w:val="fr-FR" w:eastAsia="en-GB"/>
        </w:rPr>
        <w:t xml:space="preserve">     </w:t>
      </w:r>
    </w:p>
    <w:p w14:paraId="10514DC4" w14:textId="5CEABEE3" w:rsidR="007D1E31" w:rsidRPr="00133F9F" w:rsidRDefault="00133F9F" w:rsidP="00133F9F">
      <w:pPr>
        <w:spacing w:after="0" w:line="240" w:lineRule="auto"/>
        <w:rPr>
          <w:b/>
        </w:rPr>
      </w:pPr>
      <w:r w:rsidRPr="00133F9F">
        <w:rPr>
          <w:rFonts w:eastAsia="Calibri" w:cs="Times New Roman"/>
          <w:b/>
          <w:color w:val="auto"/>
        </w:rPr>
        <w:t>Cu stima,</w:t>
      </w:r>
      <w:r w:rsidR="00CE6F16" w:rsidRPr="00133F9F">
        <w:rPr>
          <w:rFonts w:eastAsia="Calibri" w:cs="Times New Roman"/>
          <w:b/>
          <w:color w:val="auto"/>
        </w:rPr>
        <w:t xml:space="preserve">          </w:t>
      </w:r>
      <w:r w:rsidR="00CE6F16" w:rsidRPr="00133F9F">
        <w:rPr>
          <w:b/>
        </w:rPr>
        <w:t xml:space="preserve"> </w:t>
      </w:r>
    </w:p>
    <w:p w14:paraId="4BD6E223" w14:textId="1AB489A7" w:rsidR="00371A10" w:rsidRPr="00371A10" w:rsidRDefault="009122B8" w:rsidP="00133F9F">
      <w:pPr>
        <w:spacing w:after="0" w:line="240" w:lineRule="auto"/>
        <w:rPr>
          <w:b/>
        </w:rPr>
      </w:pPr>
      <w:r>
        <w:rPr>
          <w:b/>
        </w:rPr>
        <w:t xml:space="preserve">Adriana </w:t>
      </w:r>
      <w:proofErr w:type="spellStart"/>
      <w:r>
        <w:rPr>
          <w:b/>
        </w:rPr>
        <w:t>Kalapis</w:t>
      </w:r>
      <w:proofErr w:type="spellEnd"/>
    </w:p>
    <w:p w14:paraId="0DAE2AD7" w14:textId="27CCFAD5" w:rsidR="00371A10" w:rsidRPr="00371A10" w:rsidRDefault="00371A10" w:rsidP="00133F9F">
      <w:pPr>
        <w:spacing w:after="0" w:line="240" w:lineRule="auto"/>
        <w:rPr>
          <w:b/>
        </w:rPr>
      </w:pPr>
      <w:r w:rsidRPr="00371A10">
        <w:rPr>
          <w:b/>
        </w:rPr>
        <w:t>Director</w:t>
      </w:r>
      <w:r w:rsidR="009122B8">
        <w:rPr>
          <w:b/>
        </w:rPr>
        <w:t xml:space="preserve"> </w:t>
      </w:r>
    </w:p>
    <w:sectPr w:rsidR="00371A10" w:rsidRPr="00371A10" w:rsidSect="002328DD">
      <w:headerReference w:type="default" r:id="rId7"/>
      <w:footerReference w:type="default" r:id="rId8"/>
      <w:pgSz w:w="11906" w:h="16838" w:code="9"/>
      <w:pgMar w:top="2552" w:right="567" w:bottom="1134" w:left="2268" w:header="720" w:footer="4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2DDA5" w14:textId="77777777" w:rsidR="0035198F" w:rsidRDefault="0035198F" w:rsidP="009772BD">
      <w:r>
        <w:separator/>
      </w:r>
    </w:p>
  </w:endnote>
  <w:endnote w:type="continuationSeparator" w:id="0">
    <w:p w14:paraId="0230D456" w14:textId="77777777" w:rsidR="0035198F" w:rsidRDefault="0035198F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35FE5" w14:textId="77777777" w:rsidR="002328DD" w:rsidRPr="009772BD" w:rsidRDefault="002328DD" w:rsidP="009772BD">
    <w:pPr>
      <w:pStyle w:val="Footer1"/>
    </w:pPr>
    <w:r w:rsidRPr="009772BD">
      <w:t>Adresa de corespondență</w:t>
    </w:r>
  </w:p>
  <w:p w14:paraId="7292B2AC" w14:textId="77777777" w:rsidR="002328DD" w:rsidRPr="009772BD" w:rsidRDefault="002328DD" w:rsidP="009772BD">
    <w:pPr>
      <w:pStyle w:val="Footer1"/>
    </w:pPr>
    <w:r w:rsidRPr="009772BD">
      <w:t xml:space="preserve">Tel: +4 021 xxx </w:t>
    </w:r>
    <w:proofErr w:type="spellStart"/>
    <w:r w:rsidRPr="009772BD">
      <w:t>xxx</w:t>
    </w:r>
    <w:proofErr w:type="spellEnd"/>
    <w:r w:rsidRPr="009772BD">
      <w:t xml:space="preserve"> Fax: +4 021 xxx </w:t>
    </w:r>
    <w:proofErr w:type="spellStart"/>
    <w:r w:rsidRPr="009772BD">
      <w:t>xxx</w:t>
    </w:r>
    <w:proofErr w:type="spellEnd"/>
    <w:r w:rsidRPr="009772BD">
      <w:t xml:space="preserve"> Email: contact@</w:t>
    </w:r>
    <w:r w:rsidR="00371A10">
      <w:t>mt.ro</w:t>
    </w:r>
  </w:p>
  <w:p w14:paraId="00DD7290" w14:textId="77777777" w:rsidR="002328DD" w:rsidRPr="009772BD" w:rsidRDefault="002328DD" w:rsidP="009772BD">
    <w:pPr>
      <w:pStyle w:val="Footer1"/>
    </w:pPr>
    <w:r w:rsidRPr="009772BD">
      <w:t>www.</w:t>
    </w:r>
    <w:r w:rsidR="00371A10">
      <w:t>mt.</w:t>
    </w:r>
    <w:proofErr w:type="spellStart"/>
    <w:r w:rsidR="00371A10">
      <w:t>gov</w:t>
    </w:r>
    <w:proofErr w:type="spellEnd"/>
    <w:r w:rsidR="00371A10">
      <w:t>.</w:t>
    </w:r>
    <w:r w:rsidRPr="009772BD">
      <w:t>.</w:t>
    </w:r>
    <w:proofErr w:type="spellStart"/>
    <w:r w:rsidRPr="009772BD">
      <w:t>ro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2205E" w14:textId="77777777" w:rsidR="0035198F" w:rsidRDefault="0035198F" w:rsidP="009772BD">
      <w:r>
        <w:separator/>
      </w:r>
    </w:p>
  </w:footnote>
  <w:footnote w:type="continuationSeparator" w:id="0">
    <w:p w14:paraId="1E2A3C8D" w14:textId="77777777" w:rsidR="0035198F" w:rsidRDefault="0035198F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F4296" w14:textId="0DD04BE4" w:rsidR="00B50898" w:rsidRPr="00B50898" w:rsidRDefault="00493720" w:rsidP="00B50898">
    <w:pPr>
      <w:pStyle w:val="Header"/>
      <w:rPr>
        <w:rFonts w:ascii="Trajan Pro" w:hAnsi="Trajan Pro"/>
        <w:color w:val="FF0000"/>
      </w:rPr>
    </w:pPr>
    <w:r w:rsidRPr="00493720">
      <w:rPr>
        <w:rFonts w:ascii="Trajan Pro" w:hAnsi="Trajan Pro"/>
        <w:noProof/>
        <w:color w:val="FF0000"/>
        <w:lang w:val="en-US"/>
      </w:rPr>
      <w:drawing>
        <wp:anchor distT="0" distB="0" distL="114300" distR="114300" simplePos="0" relativeHeight="251658240" behindDoc="1" locked="0" layoutInCell="1" allowOverlap="1" wp14:anchorId="0AFC179D" wp14:editId="7A5BD067">
          <wp:simplePos x="0" y="0"/>
          <wp:positionH relativeFrom="column">
            <wp:posOffset>-1297305</wp:posOffset>
          </wp:positionH>
          <wp:positionV relativeFrom="paragraph">
            <wp:posOffset>-37982</wp:posOffset>
          </wp:positionV>
          <wp:extent cx="6338491" cy="1343025"/>
          <wp:effectExtent l="0" t="0" r="5715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8491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A5F55"/>
    <w:multiLevelType w:val="hybridMultilevel"/>
    <w:tmpl w:val="945AA3C8"/>
    <w:lvl w:ilvl="0" w:tplc="70BA2EE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F78F1"/>
    <w:multiLevelType w:val="hybridMultilevel"/>
    <w:tmpl w:val="7248D870"/>
    <w:lvl w:ilvl="0" w:tplc="1A848268">
      <w:numFmt w:val="bullet"/>
      <w:lvlText w:val="-"/>
      <w:lvlJc w:val="left"/>
      <w:pPr>
        <w:ind w:left="108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D671B0"/>
    <w:multiLevelType w:val="hybridMultilevel"/>
    <w:tmpl w:val="D6AABF18"/>
    <w:lvl w:ilvl="0" w:tplc="295C311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821C9"/>
    <w:multiLevelType w:val="hybridMultilevel"/>
    <w:tmpl w:val="5ED46406"/>
    <w:lvl w:ilvl="0" w:tplc="F206844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15C8A"/>
    <w:multiLevelType w:val="hybridMultilevel"/>
    <w:tmpl w:val="B7CC7A7A"/>
    <w:lvl w:ilvl="0" w:tplc="68A8701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D4"/>
    <w:rsid w:val="000018B8"/>
    <w:rsid w:val="00012280"/>
    <w:rsid w:val="00025CAC"/>
    <w:rsid w:val="000745D4"/>
    <w:rsid w:val="00081568"/>
    <w:rsid w:val="000825D6"/>
    <w:rsid w:val="000C314A"/>
    <w:rsid w:val="000E7C1E"/>
    <w:rsid w:val="00105F62"/>
    <w:rsid w:val="00120690"/>
    <w:rsid w:val="00133F9F"/>
    <w:rsid w:val="00143E46"/>
    <w:rsid w:val="001466DC"/>
    <w:rsid w:val="001535D8"/>
    <w:rsid w:val="001640AE"/>
    <w:rsid w:val="001D6D6C"/>
    <w:rsid w:val="002041DE"/>
    <w:rsid w:val="002204B9"/>
    <w:rsid w:val="002328DD"/>
    <w:rsid w:val="00265319"/>
    <w:rsid w:val="002C2380"/>
    <w:rsid w:val="002E66D1"/>
    <w:rsid w:val="003306E0"/>
    <w:rsid w:val="0035198F"/>
    <w:rsid w:val="00371A10"/>
    <w:rsid w:val="003C0E59"/>
    <w:rsid w:val="0040453A"/>
    <w:rsid w:val="00427B84"/>
    <w:rsid w:val="004441A6"/>
    <w:rsid w:val="00445E81"/>
    <w:rsid w:val="00493720"/>
    <w:rsid w:val="004F1C7A"/>
    <w:rsid w:val="00502DCA"/>
    <w:rsid w:val="00552C39"/>
    <w:rsid w:val="005B0DBB"/>
    <w:rsid w:val="005B3B08"/>
    <w:rsid w:val="005D7764"/>
    <w:rsid w:val="006003E4"/>
    <w:rsid w:val="00615299"/>
    <w:rsid w:val="006178C0"/>
    <w:rsid w:val="00667CD2"/>
    <w:rsid w:val="006741C8"/>
    <w:rsid w:val="00691E0F"/>
    <w:rsid w:val="00693EEA"/>
    <w:rsid w:val="006A17EF"/>
    <w:rsid w:val="00754E37"/>
    <w:rsid w:val="007B5483"/>
    <w:rsid w:val="007B55DB"/>
    <w:rsid w:val="007D1E31"/>
    <w:rsid w:val="007D3781"/>
    <w:rsid w:val="0081250E"/>
    <w:rsid w:val="0082522B"/>
    <w:rsid w:val="008322BF"/>
    <w:rsid w:val="00840A24"/>
    <w:rsid w:val="0087339B"/>
    <w:rsid w:val="008A61E7"/>
    <w:rsid w:val="008B4244"/>
    <w:rsid w:val="008B7253"/>
    <w:rsid w:val="008B7A29"/>
    <w:rsid w:val="008E56F3"/>
    <w:rsid w:val="009122B8"/>
    <w:rsid w:val="009430B8"/>
    <w:rsid w:val="009772BD"/>
    <w:rsid w:val="009F6B7D"/>
    <w:rsid w:val="00A35CFA"/>
    <w:rsid w:val="00A45E8A"/>
    <w:rsid w:val="00A802E4"/>
    <w:rsid w:val="00AE63AA"/>
    <w:rsid w:val="00B01493"/>
    <w:rsid w:val="00B059BB"/>
    <w:rsid w:val="00B50898"/>
    <w:rsid w:val="00B52E50"/>
    <w:rsid w:val="00B5430D"/>
    <w:rsid w:val="00BA2393"/>
    <w:rsid w:val="00BE1EE0"/>
    <w:rsid w:val="00BE508B"/>
    <w:rsid w:val="00C442BE"/>
    <w:rsid w:val="00C53D22"/>
    <w:rsid w:val="00C80D68"/>
    <w:rsid w:val="00CE6F16"/>
    <w:rsid w:val="00CE777E"/>
    <w:rsid w:val="00CF2145"/>
    <w:rsid w:val="00D64ECE"/>
    <w:rsid w:val="00D82ED7"/>
    <w:rsid w:val="00DD6FB0"/>
    <w:rsid w:val="00DF25F9"/>
    <w:rsid w:val="00DF35E2"/>
    <w:rsid w:val="00DF66A1"/>
    <w:rsid w:val="00E47398"/>
    <w:rsid w:val="00E621E5"/>
    <w:rsid w:val="00E6505E"/>
    <w:rsid w:val="00E67B15"/>
    <w:rsid w:val="00E74AB2"/>
    <w:rsid w:val="00E9367F"/>
    <w:rsid w:val="00E97023"/>
    <w:rsid w:val="00EE7AB3"/>
    <w:rsid w:val="00F34EE8"/>
    <w:rsid w:val="00FB4827"/>
    <w:rsid w:val="00FC7074"/>
    <w:rsid w:val="00FE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4BC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character" w:styleId="Emphasis">
    <w:name w:val="Emphasis"/>
    <w:uiPriority w:val="20"/>
    <w:qFormat/>
    <w:rsid w:val="00371A10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371A10"/>
    <w:pPr>
      <w:spacing w:before="240" w:after="60"/>
      <w:ind w:left="1701"/>
      <w:jc w:val="left"/>
      <w:outlineLvl w:val="0"/>
    </w:pPr>
    <w:rPr>
      <w:rFonts w:ascii="Calibri" w:eastAsia="MS Gothic" w:hAnsi="Calibri" w:cs="Times New Roman"/>
      <w:b/>
      <w:bCs/>
      <w:color w:val="auto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71A10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A1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A10"/>
    <w:rPr>
      <w:rFonts w:ascii="Segoe UI" w:hAnsi="Segoe UI" w:cs="Segoe UI"/>
      <w:color w:val="000000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912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1E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4E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2022-03-14T07:52:00Z</dcterms:created>
  <dcterms:modified xsi:type="dcterms:W3CDTF">2022-03-14T09:42:00Z</dcterms:modified>
</cp:coreProperties>
</file>